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 w:rsidDel="00000000" w:rsidR="00000000" w:rsidRPr="00000000">
        <w:rPr>
          <w:sz w:val="40"/>
          <w:szCs w:val="40"/>
          <w:rtl w:val="0"/>
        </w:rPr>
        <w:t xml:space="preserve">ØKONOMISK OVERSIKT 2024 (BUDSJETT VS REGNSKAP)</w:t>
      </w:r>
      <w:r w:rsidDel="00000000" w:rsidR="00000000" w:rsidRPr="00000000">
        <w:rPr/>
        <w:drawing>
          <wp:inline distB="0" distT="0" distL="0" distR="0">
            <wp:extent cx="4585599" cy="1175717"/>
            <wp:effectExtent b="0" l="0" r="0" t="0"/>
            <wp:docPr descr="Et bilde som inneholder tekst  Automatisk generert beskrivelse" id="1" name="image1.jpg"/>
            <a:graphic>
              <a:graphicData uri="http://schemas.openxmlformats.org/drawingml/2006/picture">
                <pic:pic>
                  <pic:nvPicPr>
                    <pic:cNvPr descr="Et bilde som inneholder tekst  Automatisk generert beskrivels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5599" cy="11757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30"/>
        <w:gridCol w:w="1785"/>
        <w:gridCol w:w="1695"/>
        <w:gridCol w:w="1665"/>
        <w:tblGridChange w:id="0">
          <w:tblGrid>
            <w:gridCol w:w="3030"/>
            <w:gridCol w:w="1785"/>
            <w:gridCol w:w="1695"/>
            <w:gridCol w:w="1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INNTEKTER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Budsjett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Regnskap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Kontingent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     4 770 000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4 905 464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Organisatoriske midler , Fagforbunder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20 0611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20 611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Renter bank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20 000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218 422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Annen inntekt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4 182     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SUM INNTEKTER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4 993 611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5 148 679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UTGIFTER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Frikjøp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3 200 000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2 760 376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Utgiftsgodtgjørelse styre og hovedtillitsvalgte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70 000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60 000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Kontor/ administrasjonsutgifter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240 000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247 36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Husleie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350 000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329 609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Inventar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70 000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52 589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Kurs/ konferanse/ seminar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500 000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431 777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Andre møteutgifter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60 000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66 356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Kontingent andre organisasjoner (LO i Oslo, Fagforbundet Oslo)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380 000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247 629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Bevilgninger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(årsmøte og styrebehandlinger)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140 000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17 000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Klubber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350 000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Kr. 300 ,00  per medlem per klubb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251 900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Særskilte utgifter landsdekkende klubber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150 000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125 256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Medlemsaktiviteter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200 000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101 385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Pensjonistutvalget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110 000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-47 938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Ungdomsutvalget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Yrkesseksjon SHS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1 251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Yrkesseksjon SKA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Yrkesseksjon SST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       5 000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SUM UTGIFTER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5 855 000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4 645 299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Resulatat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861 389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72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503 380</w:t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Resultat 2024 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Brukskontoer</w:t>
        <w:tab/>
        <w:tab/>
        <w:t xml:space="preserve">kr :        5 682,32      </w:t>
        <w:tab/>
        <w:tab/>
        <w:t xml:space="preserve">Egenkapital 010124</w:t>
        <w:tab/>
        <w:t xml:space="preserve">kr:  6 084 834,33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Langtidskonto</w:t>
        <w:tab/>
        <w:t xml:space="preserve"> </w:t>
        <w:tab/>
        <w:t xml:space="preserve">kr ;  6 582 532,51</w:t>
        <w:tab/>
        <w:tab/>
        <w:t xml:space="preserve">Resultat </w:t>
        <w:tab/>
        <w:tab/>
        <w:t xml:space="preserve">kr:     503 380,50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 : </w:t>
        <w:tab/>
        <w:tab/>
        <w:tab/>
        <w:t xml:space="preserve">kr:   6 588 214,83                   Egenkapital 311224    kr:  6 588 214,83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Reelt resultat med faktura som skulle betales i desember 2024, ble betalt i januar 2025</w:t>
      </w:r>
    </w:p>
    <w:p w:rsidR="00000000" w:rsidDel="00000000" w:rsidP="00000000" w:rsidRDefault="00000000" w:rsidRPr="00000000" w14:paraId="0000008A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Betalt tur , pensjonister</w:t>
        <w:tab/>
        <w:tab/>
        <w:tab/>
        <w:t xml:space="preserve">kr:    114 864,00</w:t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VEL, refusjon husleie/ strøm </w:t>
        <w:tab/>
        <w:tab/>
        <w:tab/>
        <w:t xml:space="preserve">kr:  - 115 728,56   </w:t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Frikjøp Gamle Oslo</w:t>
        <w:tab/>
        <w:tab/>
        <w:tab/>
        <w:tab/>
        <w:t xml:space="preserve">kr:    596 785,00</w:t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Frikjøp Stovner  </w:t>
        <w:tab/>
        <w:tab/>
        <w:tab/>
        <w:tab/>
        <w:t xml:space="preserve">kr:    382 072,66        </w:t>
      </w:r>
    </w:p>
    <w:p w:rsidR="00000000" w:rsidDel="00000000" w:rsidP="00000000" w:rsidRDefault="00000000" w:rsidRPr="00000000" w14:paraId="0000008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 sum :                                             </w:t>
        <w:tab/>
        <w:t xml:space="preserve">kr:    977 993,10</w:t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Brukskontoer</w:t>
        <w:tab/>
        <w:tab/>
        <w:t xml:space="preserve">kr :         5 682,32</w:t>
        <w:tab/>
        <w:tab/>
        <w:t xml:space="preserve">Egenkapital 311224   kr:    6 588 214,83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Langtidskonto</w:t>
        <w:tab/>
        <w:t xml:space="preserve"> </w:t>
        <w:tab/>
        <w:t xml:space="preserve">kr ;  6 582 532,51</w:t>
        <w:tab/>
        <w:tab/>
        <w:t xml:space="preserve">Utestå. fordringer</w:t>
        <w:tab/>
        <w:t xml:space="preserve">kr: -    977 993,10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 : </w:t>
        <w:tab/>
        <w:tab/>
        <w:tab/>
        <w:t xml:space="preserve">kr:   6 588 214,83                   Egenkapital 311224    kr:   5 610 221,73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