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03FA" w14:textId="115F530A" w:rsidR="00B22063" w:rsidRDefault="008C505D">
      <w:r w:rsidRPr="008C505D">
        <w:rPr>
          <w:noProof/>
        </w:rPr>
        <w:drawing>
          <wp:inline distT="0" distB="0" distL="0" distR="0" wp14:anchorId="06DF83CF" wp14:editId="22D807AA">
            <wp:extent cx="2345690" cy="476885"/>
            <wp:effectExtent l="0" t="0" r="0" b="0"/>
            <wp:docPr id="2097246304" name="Bilde 1" descr="Et bilde som inneholder tekst, Font, Grafikk, skjermbilde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777BC7D7-6928-4264-B879-A7DD1D74F0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46304" name="Bilde 1" descr="Et bilde som inneholder tekst, Font, Grafikk, skjermbild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4EBFB" w14:textId="77777777" w:rsidR="008C505D" w:rsidRDefault="008C505D"/>
    <w:p w14:paraId="7405D20B" w14:textId="23E41674" w:rsidR="008C505D" w:rsidRP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C505D">
        <w:rPr>
          <w:rFonts w:ascii="Arial" w:hAnsi="Arial" w:cs="Arial"/>
          <w:b/>
          <w:bCs/>
          <w:sz w:val="44"/>
          <w:szCs w:val="44"/>
        </w:rPr>
        <w:t>Handlingsplan 2026 – 2027</w:t>
      </w:r>
    </w:p>
    <w:p w14:paraId="7F310E69" w14:textId="77777777" w:rsid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5FBFF5E" w14:textId="7F6F8BF7" w:rsidR="008C505D" w:rsidRP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C505D">
        <w:rPr>
          <w:rFonts w:ascii="Arial" w:hAnsi="Arial" w:cs="Arial"/>
          <w:b/>
          <w:bCs/>
          <w:sz w:val="44"/>
          <w:szCs w:val="44"/>
        </w:rPr>
        <w:t xml:space="preserve">Fagforbundet </w:t>
      </w:r>
      <w:r w:rsidR="00143042">
        <w:rPr>
          <w:rFonts w:ascii="Arial" w:hAnsi="Arial" w:cs="Arial"/>
          <w:b/>
          <w:bCs/>
          <w:sz w:val="44"/>
          <w:szCs w:val="44"/>
        </w:rPr>
        <w:t>Frogn avd. 223</w:t>
      </w:r>
    </w:p>
    <w:p w14:paraId="76961824" w14:textId="77777777" w:rsidR="008C505D" w:rsidRP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B9EBE2" w14:textId="625498F0" w:rsidR="008C505D" w:rsidRDefault="008C505D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C505D">
        <w:rPr>
          <w:rFonts w:ascii="Arial" w:hAnsi="Arial" w:cs="Arial"/>
          <w:b/>
          <w:bCs/>
          <w:sz w:val="44"/>
          <w:szCs w:val="44"/>
        </w:rPr>
        <w:t xml:space="preserve">Vedtatt av årsmøtet </w:t>
      </w:r>
      <w:r w:rsidR="00143042">
        <w:rPr>
          <w:rFonts w:ascii="Arial" w:hAnsi="Arial" w:cs="Arial"/>
          <w:b/>
          <w:bCs/>
          <w:sz w:val="44"/>
          <w:szCs w:val="44"/>
        </w:rPr>
        <w:t>21.01.26</w:t>
      </w:r>
    </w:p>
    <w:p w14:paraId="57E0B76A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92DD54C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FED0DD5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65BF427B" w14:textId="77777777" w:rsidR="00A4247A" w:rsidRDefault="00A4247A" w:rsidP="008C505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123C88E" w14:textId="77777777" w:rsidR="00A4247A" w:rsidRDefault="00A4247A" w:rsidP="00A4247A">
      <w:pPr>
        <w:rPr>
          <w:rFonts w:ascii="Arial" w:hAnsi="Arial" w:cs="Arial"/>
          <w:b/>
          <w:bCs/>
        </w:rPr>
      </w:pPr>
    </w:p>
    <w:p w14:paraId="036C587B" w14:textId="77777777" w:rsidR="00A4247A" w:rsidRDefault="00A4247A" w:rsidP="00A4247A">
      <w:pPr>
        <w:rPr>
          <w:rFonts w:ascii="Arial" w:hAnsi="Arial" w:cs="Arial"/>
          <w:b/>
          <w:bCs/>
        </w:rPr>
      </w:pPr>
    </w:p>
    <w:p w14:paraId="66E2464F" w14:textId="2A097F35" w:rsidR="00A4247A" w:rsidRDefault="00A4247A" w:rsidP="00A4247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Innledning </w:t>
      </w:r>
    </w:p>
    <w:p w14:paraId="3722EDA2" w14:textId="05934CBB" w:rsidR="00A4247A" w:rsidRPr="00A4247A" w:rsidRDefault="00A4247A" w:rsidP="00A4247A">
      <w:pPr>
        <w:rPr>
          <w:rFonts w:ascii="Calibri" w:hAnsi="Calibri" w:cs="Calibri"/>
        </w:rPr>
      </w:pPr>
      <w:r w:rsidRPr="00A4247A">
        <w:rPr>
          <w:rFonts w:ascii="Calibri" w:hAnsi="Calibri" w:cs="Calibri"/>
        </w:rPr>
        <w:t>Handlingsplanen beskriver Fagforbundets målsettinger for perioden 2026–2027. Dette gir f</w:t>
      </w:r>
      <w:r w:rsidR="005D2A31">
        <w:rPr>
          <w:rFonts w:ascii="Calibri" w:hAnsi="Calibri" w:cs="Calibri"/>
        </w:rPr>
        <w:t>agforeningene</w:t>
      </w:r>
      <w:r w:rsidRPr="00A4247A">
        <w:rPr>
          <w:rFonts w:ascii="Calibri" w:hAnsi="Calibri" w:cs="Calibri"/>
        </w:rPr>
        <w:t xml:space="preserve"> et toårig handlingsrom for å realisere målene, noe som gir et mer langsiktig perspektiv i planleggingen og påvirker vurderingen av hvilke mål som skal settes. Samtidig må planen ses i sammenheng med de årlige budsjettvedtakene.  </w:t>
      </w:r>
    </w:p>
    <w:p w14:paraId="6119895A" w14:textId="41D694BF" w:rsidR="00A4247A" w:rsidRPr="00A4247A" w:rsidRDefault="0B7003FD" w:rsidP="00A4247A">
      <w:pPr>
        <w:rPr>
          <w:rFonts w:ascii="Calibri" w:hAnsi="Calibri" w:cs="Calibri"/>
        </w:rPr>
      </w:pPr>
      <w:r w:rsidRPr="16259E58">
        <w:rPr>
          <w:rFonts w:ascii="Calibri" w:hAnsi="Calibri" w:cs="Calibri"/>
        </w:rPr>
        <w:t xml:space="preserve">Handlingsplanen er </w:t>
      </w:r>
      <w:r w:rsidR="0FB97279" w:rsidRPr="16259E58">
        <w:rPr>
          <w:rFonts w:ascii="Calibri" w:hAnsi="Calibri" w:cs="Calibri"/>
        </w:rPr>
        <w:t>årsmøtets</w:t>
      </w:r>
      <w:r w:rsidRPr="16259E58">
        <w:rPr>
          <w:rFonts w:ascii="Calibri" w:hAnsi="Calibri" w:cs="Calibri"/>
        </w:rPr>
        <w:t xml:space="preserve"> oppdrag til </w:t>
      </w:r>
      <w:proofErr w:type="spellStart"/>
      <w:r w:rsidR="0FB97279" w:rsidRPr="16259E58">
        <w:rPr>
          <w:rFonts w:ascii="Calibri" w:hAnsi="Calibri" w:cs="Calibri"/>
        </w:rPr>
        <w:t>fa</w:t>
      </w:r>
      <w:r w:rsidR="03DD94D1" w:rsidRPr="16259E58">
        <w:rPr>
          <w:rFonts w:ascii="Calibri" w:hAnsi="Calibri" w:cs="Calibri"/>
        </w:rPr>
        <w:t>gforeningsstyret</w:t>
      </w:r>
      <w:proofErr w:type="spellEnd"/>
      <w:r w:rsidR="0FB97279" w:rsidRPr="16259E58">
        <w:rPr>
          <w:rFonts w:ascii="Calibri" w:hAnsi="Calibri" w:cs="Calibri"/>
        </w:rPr>
        <w:t xml:space="preserve"> </w:t>
      </w:r>
      <w:r w:rsidRPr="16259E58">
        <w:rPr>
          <w:rFonts w:ascii="Calibri" w:hAnsi="Calibri" w:cs="Calibri"/>
        </w:rPr>
        <w:t>for kommende periode, og bygger på Fagforbundets Prinsipp- og Handlingsprogram,</w:t>
      </w:r>
      <w:r w:rsidR="418608BE" w:rsidRPr="16259E58">
        <w:rPr>
          <w:rFonts w:ascii="Calibri" w:hAnsi="Calibri" w:cs="Calibri"/>
        </w:rPr>
        <w:t xml:space="preserve"> Organisasjonsprogrammet,</w:t>
      </w:r>
      <w:r w:rsidRPr="16259E58">
        <w:rPr>
          <w:rFonts w:ascii="Calibri" w:hAnsi="Calibri" w:cs="Calibri"/>
        </w:rPr>
        <w:t xml:space="preserve"> Fagforbundets Strategiplan for 2026 – 2027, samt andre vedtak fattet i overordene organer.  </w:t>
      </w:r>
    </w:p>
    <w:p w14:paraId="4AD898D5" w14:textId="627C1D68" w:rsidR="00A4247A" w:rsidRDefault="00A4247A" w:rsidP="00A4247A">
      <w:pPr>
        <w:rPr>
          <w:rFonts w:ascii="Calibri" w:hAnsi="Calibri" w:cs="Calibri"/>
        </w:rPr>
      </w:pPr>
    </w:p>
    <w:p w14:paraId="118F5DE4" w14:textId="77777777" w:rsidR="00613E09" w:rsidRPr="00613E09" w:rsidRDefault="00613E09" w:rsidP="00613E09">
      <w:pPr>
        <w:rPr>
          <w:rFonts w:ascii="Arial" w:hAnsi="Arial" w:cs="Arial"/>
          <w:b/>
          <w:bCs/>
          <w:sz w:val="28"/>
          <w:szCs w:val="28"/>
        </w:rPr>
      </w:pPr>
      <w:r w:rsidRPr="00613E09">
        <w:rPr>
          <w:rFonts w:ascii="Arial" w:hAnsi="Arial" w:cs="Arial"/>
          <w:b/>
          <w:bCs/>
          <w:sz w:val="28"/>
          <w:szCs w:val="28"/>
        </w:rPr>
        <w:t xml:space="preserve">Strategiplan 2026-2027  </w:t>
      </w:r>
    </w:p>
    <w:p w14:paraId="63DEF523" w14:textId="77777777" w:rsidR="00613E09" w:rsidRPr="00613E09" w:rsidRDefault="00613E09" w:rsidP="00613E09">
      <w:p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Strategiplanen er landsstyrets prioritering av arbeidet i hele organisasjonen, og gir retning for Fagforbundets innsats i perioden 2026 – 2027.  </w:t>
      </w:r>
    </w:p>
    <w:p w14:paraId="73AC664B" w14:textId="77777777" w:rsidR="00613E09" w:rsidRPr="00613E09" w:rsidRDefault="00613E09" w:rsidP="00613E09">
      <w:p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I Strategiplanen for 2026 – 2027, er følgende seks områder prioritert:  </w:t>
      </w:r>
    </w:p>
    <w:p w14:paraId="69CCDF5B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Tariffmakt og organisasjonsbygging  </w:t>
      </w:r>
    </w:p>
    <w:p w14:paraId="1C96AD1E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Heltid, likelønn og kampen for mindre forskjeller </w:t>
      </w:r>
    </w:p>
    <w:p w14:paraId="0A3AE1B3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Gode offentlige tjenester med egne ansatte </w:t>
      </w:r>
    </w:p>
    <w:p w14:paraId="0AB21F27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Et trygt og inkluderende arbeidsliv  </w:t>
      </w:r>
    </w:p>
    <w:p w14:paraId="79D16A02" w14:textId="77777777" w:rsidR="00613E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 xml:space="preserve">Alliansebygging, myndighetskontakt og fagligpolitisk påvirkning  </w:t>
      </w:r>
    </w:p>
    <w:p w14:paraId="61FEFDA4" w14:textId="3B9FBAE3" w:rsidR="00BD3C09" w:rsidRDefault="00613E09" w:rsidP="00613E09">
      <w:pPr>
        <w:pStyle w:val="Listeavsnitt"/>
        <w:numPr>
          <w:ilvl w:val="0"/>
          <w:numId w:val="7"/>
        </w:numPr>
        <w:rPr>
          <w:rFonts w:ascii="Calibri" w:hAnsi="Calibri" w:cs="Calibri"/>
        </w:rPr>
      </w:pPr>
      <w:r w:rsidRPr="00613E09">
        <w:rPr>
          <w:rFonts w:ascii="Calibri" w:hAnsi="Calibri" w:cs="Calibri"/>
        </w:rPr>
        <w:t>Digitalisering</w:t>
      </w:r>
    </w:p>
    <w:p w14:paraId="6606B831" w14:textId="77777777" w:rsidR="00432F7A" w:rsidRDefault="00432F7A" w:rsidP="00432F7A">
      <w:pPr>
        <w:rPr>
          <w:rFonts w:ascii="Calibri" w:hAnsi="Calibri" w:cs="Calibri"/>
        </w:rPr>
      </w:pPr>
    </w:p>
    <w:p w14:paraId="27E0FF33" w14:textId="45DBA0A7" w:rsidR="16259E58" w:rsidRDefault="16259E58" w:rsidP="16259E58">
      <w:pPr>
        <w:rPr>
          <w:rFonts w:ascii="Calibri" w:hAnsi="Calibri" w:cs="Calibri"/>
        </w:rPr>
      </w:pPr>
    </w:p>
    <w:p w14:paraId="1634BDEB" w14:textId="3984C960" w:rsidR="16259E58" w:rsidRDefault="16259E58" w:rsidP="16259E58">
      <w:pPr>
        <w:rPr>
          <w:rFonts w:ascii="Calibri" w:hAnsi="Calibri" w:cs="Calibri"/>
        </w:rPr>
      </w:pPr>
    </w:p>
    <w:p w14:paraId="2F0D38E9" w14:textId="1FE3757B" w:rsidR="16259E58" w:rsidRDefault="16259E58" w:rsidP="16259E58">
      <w:pPr>
        <w:rPr>
          <w:rFonts w:ascii="Calibri" w:hAnsi="Calibri" w:cs="Calibri"/>
        </w:rPr>
      </w:pPr>
    </w:p>
    <w:p w14:paraId="3DFB7ADA" w14:textId="4C299568" w:rsidR="16259E58" w:rsidRDefault="16259E58" w:rsidP="16259E58">
      <w:pPr>
        <w:rPr>
          <w:rFonts w:ascii="Calibri" w:hAnsi="Calibri" w:cs="Calibri"/>
        </w:rPr>
      </w:pPr>
    </w:p>
    <w:p w14:paraId="2173FBF2" w14:textId="7DAE829F" w:rsidR="16259E58" w:rsidRDefault="16259E58" w:rsidP="16259E58">
      <w:pPr>
        <w:rPr>
          <w:rFonts w:ascii="Calibri" w:hAnsi="Calibri" w:cs="Calibri"/>
        </w:rPr>
      </w:pPr>
    </w:p>
    <w:p w14:paraId="0A4F16B4" w14:textId="5DA1C787" w:rsidR="16259E58" w:rsidRDefault="16259E58" w:rsidP="16259E58">
      <w:pPr>
        <w:rPr>
          <w:rFonts w:ascii="Calibri" w:hAnsi="Calibri" w:cs="Calibri"/>
        </w:rPr>
      </w:pPr>
    </w:p>
    <w:p w14:paraId="1ACEF900" w14:textId="1C7C5D11" w:rsidR="16259E58" w:rsidRDefault="16259E58" w:rsidP="16259E58">
      <w:pPr>
        <w:rPr>
          <w:rFonts w:ascii="Calibri" w:hAnsi="Calibri" w:cs="Calibri"/>
        </w:rPr>
      </w:pPr>
    </w:p>
    <w:p w14:paraId="0626EB8D" w14:textId="08DDFA4A" w:rsidR="16259E58" w:rsidRDefault="16259E58" w:rsidP="16259E58">
      <w:pPr>
        <w:rPr>
          <w:rFonts w:ascii="Calibri" w:hAnsi="Calibri" w:cs="Calibri"/>
        </w:rPr>
      </w:pPr>
    </w:p>
    <w:p w14:paraId="15D145B8" w14:textId="4BF094C1" w:rsidR="16259E58" w:rsidRDefault="16259E58" w:rsidP="16259E58">
      <w:pPr>
        <w:rPr>
          <w:rFonts w:ascii="Calibri" w:hAnsi="Calibri" w:cs="Calibri"/>
        </w:rPr>
      </w:pPr>
    </w:p>
    <w:p w14:paraId="719B4ED3" w14:textId="59AE45EA" w:rsidR="16259E58" w:rsidRDefault="16259E58" w:rsidP="16259E58">
      <w:pPr>
        <w:rPr>
          <w:rFonts w:ascii="Calibri" w:hAnsi="Calibri" w:cs="Calibri"/>
        </w:rPr>
      </w:pPr>
    </w:p>
    <w:tbl>
      <w:tblPr>
        <w:tblStyle w:val="Tabellrutenett"/>
        <w:tblW w:w="13994" w:type="dxa"/>
        <w:tblLayout w:type="fixed"/>
        <w:tblLook w:val="04A0" w:firstRow="1" w:lastRow="0" w:firstColumn="1" w:lastColumn="0" w:noHBand="0" w:noVBand="1"/>
      </w:tblPr>
      <w:tblGrid>
        <w:gridCol w:w="13994"/>
      </w:tblGrid>
      <w:tr w:rsidR="00432F7A" w14:paraId="5BD51882" w14:textId="77777777" w:rsidTr="16259E58">
        <w:trPr>
          <w:trHeight w:val="300"/>
        </w:trPr>
        <w:tc>
          <w:tcPr>
            <w:tcW w:w="13994" w:type="dxa"/>
            <w:shd w:val="clear" w:color="auto" w:fill="EE0000"/>
          </w:tcPr>
          <w:p w14:paraId="66BC2B46" w14:textId="147C9619" w:rsidR="00432F7A" w:rsidRPr="00912F0D" w:rsidRDefault="00912F0D" w:rsidP="00432F7A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  <w:color w:val="FFFFFF" w:themeColor="background1"/>
              </w:rPr>
              <w:t>Handlingsplan</w:t>
            </w:r>
          </w:p>
        </w:tc>
      </w:tr>
      <w:tr w:rsidR="00877508" w14:paraId="5751C382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48E36977" w14:textId="6CEE9E25" w:rsidR="00877508" w:rsidRDefault="00877508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Kommentar: </w:t>
            </w:r>
            <w:r w:rsidR="235B13AC" w:rsidRPr="1C774269">
              <w:rPr>
                <w:rFonts w:ascii="Calibri" w:hAnsi="Calibri" w:cs="Calibri"/>
                <w:b/>
                <w:bCs/>
              </w:rPr>
              <w:t>Hovedmål</w:t>
            </w:r>
            <w:r w:rsidRPr="1C774269">
              <w:rPr>
                <w:rFonts w:ascii="Calibri" w:hAnsi="Calibri" w:cs="Calibri"/>
                <w:b/>
                <w:bCs/>
              </w:rPr>
              <w:t xml:space="preserve"> </w:t>
            </w:r>
            <w:r w:rsidR="6C4BA6F2" w:rsidRPr="1C774269">
              <w:rPr>
                <w:rFonts w:ascii="Calibri" w:hAnsi="Calibri" w:cs="Calibri"/>
                <w:b/>
                <w:bCs/>
              </w:rPr>
              <w:t xml:space="preserve">er </w:t>
            </w:r>
            <w:r w:rsidRPr="1C774269">
              <w:rPr>
                <w:rFonts w:ascii="Calibri" w:hAnsi="Calibri" w:cs="Calibri"/>
                <w:b/>
                <w:bCs/>
              </w:rPr>
              <w:t>satt inn (jfr. Strategiplan 2026 – 2027)</w:t>
            </w:r>
            <w:r w:rsidR="299A3D87" w:rsidRPr="1C774269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</w:tr>
      <w:tr w:rsidR="000A4726" w14:paraId="6311D167" w14:textId="77777777" w:rsidTr="16259E58">
        <w:trPr>
          <w:trHeight w:val="300"/>
        </w:trPr>
        <w:tc>
          <w:tcPr>
            <w:tcW w:w="13994" w:type="dxa"/>
          </w:tcPr>
          <w:p w14:paraId="70C0FD09" w14:textId="615D19F6" w:rsidR="000A4726" w:rsidRPr="00964337" w:rsidRDefault="5A786AB5" w:rsidP="000A4726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Tariffmakt og organisa</w:t>
            </w:r>
            <w:r w:rsidR="192C18CE"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sj</w:t>
            </w:r>
            <w:r w:rsidRPr="1C774269">
              <w:rPr>
                <w:rFonts w:cs="Calibri"/>
                <w:b/>
                <w:bCs/>
                <w:color w:val="EE0000"/>
                <w:sz w:val="28"/>
                <w:szCs w:val="28"/>
              </w:rPr>
              <w:t>onsbygging</w:t>
            </w:r>
          </w:p>
          <w:p w14:paraId="23B0D940" w14:textId="7FA331DF" w:rsidR="2069288B" w:rsidRDefault="27D68DB3" w:rsidP="2069288B">
            <w:pPr>
              <w:spacing w:after="160" w:line="276" w:lineRule="auto"/>
              <w:rPr>
                <w:rFonts w:ascii="Aptos" w:eastAsia="Aptos" w:hAnsi="Aptos" w:cs="Aptos"/>
                <w:b/>
                <w:bCs/>
              </w:rPr>
            </w:pPr>
            <w:r w:rsidRPr="4CE10D6F">
              <w:rPr>
                <w:rFonts w:ascii="Aptos" w:eastAsia="Aptos" w:hAnsi="Aptos" w:cs="Aptos"/>
                <w:b/>
                <w:bCs/>
              </w:rPr>
              <w:t>N</w:t>
            </w:r>
            <w:r w:rsidR="5CECA6A5" w:rsidRPr="1D724D81">
              <w:rPr>
                <w:rFonts w:ascii="Aptos" w:eastAsia="Aptos" w:hAnsi="Aptos" w:cs="Aptos"/>
                <w:b/>
                <w:bCs/>
              </w:rPr>
              <w:t xml:space="preserve">asjonale mål 2026 </w:t>
            </w:r>
            <w:r w:rsidR="5CECA6A5" w:rsidRPr="13F4F064">
              <w:rPr>
                <w:rFonts w:ascii="Aptos" w:eastAsia="Aptos" w:hAnsi="Aptos" w:cs="Aptos"/>
                <w:b/>
                <w:bCs/>
              </w:rPr>
              <w:t>– 2027:</w:t>
            </w:r>
            <w:r w:rsidR="5CECA6A5" w:rsidRPr="465FFDC4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6821E6BF" w14:textId="7FF5F217" w:rsidR="3BF456CD" w:rsidRDefault="5CECA6A5" w:rsidP="5954E8B5">
            <w:pPr>
              <w:pStyle w:val="Listeavsnitt"/>
              <w:numPr>
                <w:ilvl w:val="0"/>
                <w:numId w:val="6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954E8B5">
              <w:rPr>
                <w:rFonts w:ascii="Aptos" w:eastAsia="Aptos" w:hAnsi="Aptos" w:cs="Aptos"/>
                <w:color w:val="000000" w:themeColor="text1"/>
              </w:rPr>
              <w:t xml:space="preserve">Øke organisasjonsgraden i kommunal sektor og i Spekter </w:t>
            </w:r>
          </w:p>
          <w:p w14:paraId="0AC92B01" w14:textId="7ED4EBED" w:rsidR="3BF456CD" w:rsidRDefault="5CECA6A5" w:rsidP="5954E8B5">
            <w:pPr>
              <w:pStyle w:val="Listeavsnitt"/>
              <w:numPr>
                <w:ilvl w:val="0"/>
                <w:numId w:val="6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954E8B5">
              <w:rPr>
                <w:rFonts w:ascii="Aptos" w:eastAsia="Aptos" w:hAnsi="Aptos" w:cs="Aptos"/>
                <w:color w:val="000000" w:themeColor="text1"/>
              </w:rPr>
              <w:t>Øke tallet på yrkesaktive med 1,5 prosent årlig</w:t>
            </w:r>
          </w:p>
          <w:p w14:paraId="23EADE5A" w14:textId="3F6A601F" w:rsidR="3BF456CD" w:rsidRDefault="5CECA6A5" w:rsidP="54A6E839">
            <w:pPr>
              <w:pStyle w:val="Listeavsnitt"/>
              <w:numPr>
                <w:ilvl w:val="0"/>
                <w:numId w:val="6"/>
              </w:numPr>
              <w:spacing w:after="160"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5954E8B5">
              <w:rPr>
                <w:rFonts w:ascii="Aptos" w:eastAsia="Aptos" w:hAnsi="Aptos" w:cs="Aptos"/>
                <w:color w:val="000000" w:themeColor="text1"/>
              </w:rPr>
              <w:t>Øke tillitsvalgte innen private områder</w:t>
            </w:r>
          </w:p>
          <w:p w14:paraId="73898F90" w14:textId="5BDA7158" w:rsidR="52D48754" w:rsidRDefault="52D48754" w:rsidP="52D48754">
            <w:pPr>
              <w:pStyle w:val="Listeavsnitt"/>
              <w:rPr>
                <w:rFonts w:ascii="Aptos" w:eastAsia="Aptos" w:hAnsi="Aptos" w:cs="Aptos"/>
                <w:color w:val="000000" w:themeColor="text1"/>
              </w:rPr>
            </w:pPr>
          </w:p>
          <w:p w14:paraId="4CD2E476" w14:textId="6B3714DE" w:rsidR="00351E1C" w:rsidRPr="00351E1C" w:rsidRDefault="3D35B054" w:rsidP="44739E5A">
            <w:pPr>
              <w:spacing w:after="160" w:line="276" w:lineRule="auto"/>
            </w:pPr>
            <w:r w:rsidRPr="1C774269">
              <w:rPr>
                <w:rFonts w:ascii="Aptos" w:eastAsia="Aptos" w:hAnsi="Aptos" w:cs="Aptos"/>
                <w:b/>
                <w:bCs/>
              </w:rPr>
              <w:t>Strategier</w:t>
            </w:r>
            <w:r w:rsidR="67CCA204" w:rsidRPr="1C774269">
              <w:rPr>
                <w:rFonts w:ascii="Aptos" w:eastAsia="Aptos" w:hAnsi="Aptos" w:cs="Aptos"/>
                <w:b/>
                <w:bCs/>
              </w:rPr>
              <w:t xml:space="preserve"> 2026 – 2027</w:t>
            </w:r>
            <w:r w:rsidR="67CCA204" w:rsidRPr="1C774269">
              <w:rPr>
                <w:rFonts w:ascii="Aptos" w:eastAsia="Aptos" w:hAnsi="Aptos" w:cs="Aptos"/>
              </w:rPr>
              <w:t xml:space="preserve"> </w:t>
            </w:r>
          </w:p>
          <w:p w14:paraId="1783F402" w14:textId="598B317E" w:rsidR="00351E1C" w:rsidRPr="00351E1C" w:rsidRDefault="5ABF30BC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 xml:space="preserve">Bygge velfungerende klubber, med godt skolerte tillitsvalgte </w:t>
            </w:r>
          </w:p>
          <w:p w14:paraId="56E6B1D4" w14:textId="2801049D" w:rsidR="00351E1C" w:rsidRPr="00351E1C" w:rsidRDefault="5ABF30BC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 xml:space="preserve">Prioritere verveinnsatsen på områder der den gir størst effekt, som i kommunal sektor og i Spekter helse </w:t>
            </w:r>
          </w:p>
          <w:p w14:paraId="192D61A6" w14:textId="7646E178" w:rsidR="00351E1C" w:rsidRPr="00351E1C" w:rsidRDefault="7388724F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 xml:space="preserve">Sørge for at rekruttering av </w:t>
            </w:r>
            <w:r w:rsidR="74204F87" w:rsidRPr="1C774269">
              <w:rPr>
                <w:rFonts w:ascii="Aptos" w:eastAsia="Aptos" w:hAnsi="Aptos" w:cs="Aptos"/>
              </w:rPr>
              <w:t>nye medlemmer fortrinnsvis skjer på arbeidsplassen</w:t>
            </w:r>
          </w:p>
          <w:p w14:paraId="5248249C" w14:textId="2242AB5A" w:rsidR="00351E1C" w:rsidRPr="00351E1C" w:rsidRDefault="74204F87" w:rsidP="1C774269">
            <w:pPr>
              <w:pStyle w:val="Listeavsnitt"/>
              <w:numPr>
                <w:ilvl w:val="0"/>
                <w:numId w:val="10"/>
              </w:numPr>
              <w:spacing w:line="276" w:lineRule="auto"/>
              <w:rPr>
                <w:rFonts w:ascii="Aptos" w:eastAsia="Aptos" w:hAnsi="Aptos" w:cs="Aptos"/>
              </w:rPr>
            </w:pPr>
            <w:r w:rsidRPr="1C774269">
              <w:rPr>
                <w:rFonts w:ascii="Aptos" w:eastAsia="Aptos" w:hAnsi="Aptos" w:cs="Aptos"/>
              </w:rPr>
              <w:t>Tett oppfølging av unge medlemmer i overgangen fra elev/student/lærling til yrkesaktivt medlem</w:t>
            </w:r>
          </w:p>
          <w:p w14:paraId="1EEC1C99" w14:textId="7C87B182" w:rsidR="00351E1C" w:rsidRPr="00351E1C" w:rsidRDefault="00351E1C" w:rsidP="1C774269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0A4726" w14:paraId="61847321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8BACE2D" w14:textId="38342E78" w:rsidR="000A4726" w:rsidRDefault="3A6FFB44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Øke organisasjonsgraden i kommunal sektor og i Spekter helse </w:t>
            </w:r>
          </w:p>
        </w:tc>
      </w:tr>
      <w:tr w:rsidR="005A1F5E" w14:paraId="3B5C3C9D" w14:textId="77777777" w:rsidTr="16259E58">
        <w:trPr>
          <w:trHeight w:val="300"/>
        </w:trPr>
        <w:tc>
          <w:tcPr>
            <w:tcW w:w="13994" w:type="dxa"/>
          </w:tcPr>
          <w:p w14:paraId="59FF35B7" w14:textId="5434DF2D" w:rsidR="005A1F5E" w:rsidRDefault="00143042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Kartlegge alle medlemmer og arbeidsplasser innen Spekter helse</w:t>
            </w:r>
          </w:p>
        </w:tc>
      </w:tr>
      <w:tr w:rsidR="005A1F5E" w14:paraId="308D6FAD" w14:textId="77777777" w:rsidTr="16259E58">
        <w:trPr>
          <w:trHeight w:val="300"/>
        </w:trPr>
        <w:tc>
          <w:tcPr>
            <w:tcW w:w="13994" w:type="dxa"/>
          </w:tcPr>
          <w:p w14:paraId="7EC110B2" w14:textId="4D717E8D" w:rsidR="005A1F5E" w:rsidRDefault="00143042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Utarbeide en </w:t>
            </w:r>
            <w:proofErr w:type="spellStart"/>
            <w:r>
              <w:rPr>
                <w:rFonts w:ascii="Calibri" w:hAnsi="Calibri" w:cs="Calibri"/>
              </w:rPr>
              <w:t>verveplan</w:t>
            </w:r>
            <w:proofErr w:type="spellEnd"/>
            <w:r>
              <w:rPr>
                <w:rFonts w:ascii="Calibri" w:hAnsi="Calibri" w:cs="Calibri"/>
              </w:rPr>
              <w:t xml:space="preserve"> og aktivt følge denne</w:t>
            </w:r>
          </w:p>
        </w:tc>
      </w:tr>
      <w:tr w:rsidR="005A1F5E" w14:paraId="0E724D54" w14:textId="77777777" w:rsidTr="16259E58">
        <w:trPr>
          <w:trHeight w:val="300"/>
        </w:trPr>
        <w:tc>
          <w:tcPr>
            <w:tcW w:w="13994" w:type="dxa"/>
          </w:tcPr>
          <w:p w14:paraId="2257E03B" w14:textId="5401831E" w:rsidR="005A1F5E" w:rsidRDefault="00143042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Øke antallet arbeidsplassbesøk i løpet av året</w:t>
            </w:r>
          </w:p>
        </w:tc>
      </w:tr>
      <w:tr w:rsidR="00980983" w14:paraId="5BA2EF57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1CBEB7EE" w14:textId="294624AF" w:rsidR="00980983" w:rsidRDefault="3A6FFB44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Øke tallet på yrkesaktive medlemmer med 1,5 prosent årlig</w:t>
            </w:r>
          </w:p>
        </w:tc>
      </w:tr>
      <w:tr w:rsidR="005A1F5E" w14:paraId="7D9BA0DA" w14:textId="77777777" w:rsidTr="16259E58">
        <w:trPr>
          <w:trHeight w:val="300"/>
        </w:trPr>
        <w:tc>
          <w:tcPr>
            <w:tcW w:w="13994" w:type="dxa"/>
          </w:tcPr>
          <w:p w14:paraId="667018E9" w14:textId="27D2BF04" w:rsidR="005A1F5E" w:rsidRDefault="00143042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Etablere og aktivisere klubbstyrer hos flere arbeidsgivere</w:t>
            </w:r>
          </w:p>
        </w:tc>
      </w:tr>
      <w:tr w:rsidR="005A1F5E" w14:paraId="0852B0B5" w14:textId="77777777" w:rsidTr="16259E58">
        <w:trPr>
          <w:trHeight w:val="300"/>
        </w:trPr>
        <w:tc>
          <w:tcPr>
            <w:tcW w:w="13994" w:type="dxa"/>
          </w:tcPr>
          <w:p w14:paraId="6A72ED3A" w14:textId="2E64027C" w:rsidR="005A1F5E" w:rsidRDefault="00143042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 kontakt med alle nye lærlinger i kommunalsektor</w:t>
            </w:r>
          </w:p>
        </w:tc>
      </w:tr>
      <w:tr w:rsidR="00980983" w14:paraId="5007CAC7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0F41CF6" w14:textId="1BE63ABD" w:rsidR="00980983" w:rsidRDefault="45FEFBA0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Øke tillitsvalgtdekningen innen private avtaleområder </w:t>
            </w:r>
          </w:p>
        </w:tc>
      </w:tr>
      <w:tr w:rsidR="005A1F5E" w14:paraId="379F6CEB" w14:textId="77777777" w:rsidTr="16259E58">
        <w:trPr>
          <w:trHeight w:val="300"/>
        </w:trPr>
        <w:tc>
          <w:tcPr>
            <w:tcW w:w="13994" w:type="dxa"/>
          </w:tcPr>
          <w:p w14:paraId="4CD89E9C" w14:textId="45B60EB8" w:rsidR="005A1F5E" w:rsidRDefault="00143042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Kartlegge alle arbeidsplasser og medlemmer innen private områder</w:t>
            </w:r>
          </w:p>
        </w:tc>
      </w:tr>
      <w:tr w:rsidR="005A1F5E" w14:paraId="61BB5F40" w14:textId="77777777" w:rsidTr="16259E58">
        <w:trPr>
          <w:trHeight w:val="300"/>
        </w:trPr>
        <w:tc>
          <w:tcPr>
            <w:tcW w:w="13994" w:type="dxa"/>
          </w:tcPr>
          <w:p w14:paraId="2D3B902E" w14:textId="317E5F49" w:rsidR="005A1F5E" w:rsidRDefault="00143042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Arrangere medlemsmøter på de arbeidsplassene det er mer enn 2 medlemmer</w:t>
            </w:r>
          </w:p>
        </w:tc>
      </w:tr>
      <w:tr w:rsidR="00143042" w14:paraId="055924B7" w14:textId="77777777" w:rsidTr="16259E58">
        <w:trPr>
          <w:trHeight w:val="300"/>
        </w:trPr>
        <w:tc>
          <w:tcPr>
            <w:tcW w:w="13994" w:type="dxa"/>
          </w:tcPr>
          <w:p w14:paraId="018FD132" w14:textId="67DAC70A" w:rsidR="00143042" w:rsidRDefault="00143042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Arbeidsplassbesøk på minst 2 arbeidsplasser innen private avtaleområder i løpet av året</w:t>
            </w:r>
          </w:p>
        </w:tc>
      </w:tr>
      <w:tr w:rsidR="00980983" w14:paraId="7E2C51C8" w14:textId="77777777" w:rsidTr="16259E58">
        <w:trPr>
          <w:trHeight w:val="300"/>
        </w:trPr>
        <w:tc>
          <w:tcPr>
            <w:tcW w:w="13994" w:type="dxa"/>
          </w:tcPr>
          <w:p w14:paraId="7C382C42" w14:textId="1B97A053" w:rsidR="00980983" w:rsidRPr="00964337" w:rsidRDefault="00980983" w:rsidP="00980983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Heltid, likelønn og kampen for mindre forskjeller</w:t>
            </w:r>
          </w:p>
          <w:p w14:paraId="07AFD714" w14:textId="0B5BF0F1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6DD6F488" w14:textId="0A9BF0AE" w:rsidR="2AAB31E6" w:rsidRDefault="2AAB31E6" w:rsidP="4A908264">
            <w:pPr>
              <w:rPr>
                <w:rFonts w:ascii="Calibri" w:hAnsi="Calibri" w:cs="Calibri"/>
                <w:b/>
                <w:bCs/>
              </w:rPr>
            </w:pPr>
            <w:r w:rsidRPr="4A908264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1DBDAEBB" w14:textId="30F81A17" w:rsidR="4A908264" w:rsidRDefault="2AAB31E6" w:rsidP="16259E58">
            <w:pPr>
              <w:pStyle w:val="Listeavsnitt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Flere arbeidsgivere, spesielt innen helse og omsorg, har startet arbeidet med å etablere en heltidskultur</w:t>
            </w:r>
          </w:p>
          <w:p w14:paraId="42B2C1F3" w14:textId="0E038EC2" w:rsidR="4A908264" w:rsidRDefault="2AAB31E6" w:rsidP="16259E58">
            <w:pPr>
              <w:pStyle w:val="Listeavsnitt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Redusere bruken av deltid, og sørge for at flere av Fagforbundets medlemmer har hele, faste stillinger</w:t>
            </w:r>
          </w:p>
          <w:p w14:paraId="2CC8AFC5" w14:textId="2CAC43E9" w:rsidR="4A908264" w:rsidRDefault="2AAB31E6" w:rsidP="16259E58">
            <w:pPr>
              <w:pStyle w:val="Listeavsnitt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Redusere lønnsforskjeller gjennom å løfte hele laget</w:t>
            </w:r>
          </w:p>
          <w:p w14:paraId="35EA8023" w14:textId="67CC3109" w:rsidR="4A908264" w:rsidRDefault="2AAB31E6" w:rsidP="16259E58">
            <w:pPr>
              <w:pStyle w:val="Listeavsnitt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Forbedre og trygge medlemmenes pensjonsrettigheter</w:t>
            </w:r>
          </w:p>
          <w:p w14:paraId="594F8345" w14:textId="0F208BB0" w:rsidR="4A908264" w:rsidRDefault="4A908264" w:rsidP="16259E58">
            <w:pPr>
              <w:pStyle w:val="Listeavsnitt"/>
              <w:rPr>
                <w:rFonts w:ascii="Calibri" w:hAnsi="Calibri" w:cs="Calibri"/>
                <w:b/>
                <w:bCs/>
              </w:rPr>
            </w:pPr>
          </w:p>
          <w:p w14:paraId="1781CB77" w14:textId="6B76DB1D" w:rsidR="00980983" w:rsidRDefault="2714EBA4" w:rsidP="098D489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980983" w:rsidRPr="1C774269">
              <w:rPr>
                <w:rFonts w:ascii="Calibri" w:hAnsi="Calibri" w:cs="Calibri"/>
                <w:b/>
                <w:bCs/>
              </w:rPr>
              <w:t xml:space="preserve"> 2026 </w:t>
            </w:r>
            <w:r w:rsidR="00964337" w:rsidRPr="1C774269">
              <w:rPr>
                <w:rFonts w:ascii="Calibri" w:hAnsi="Calibri" w:cs="Calibri"/>
                <w:b/>
                <w:bCs/>
              </w:rPr>
              <w:t>–</w:t>
            </w:r>
            <w:r w:rsidR="00980983" w:rsidRPr="1C774269">
              <w:rPr>
                <w:rFonts w:ascii="Calibri" w:hAnsi="Calibri" w:cs="Calibri"/>
                <w:b/>
                <w:bCs/>
              </w:rPr>
              <w:t xml:space="preserve"> 2027</w:t>
            </w:r>
          </w:p>
          <w:p w14:paraId="65F8FE0C" w14:textId="3E8F786A" w:rsidR="00964337" w:rsidRPr="00964337" w:rsidRDefault="3B1D352E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Bruke partssamarbeidet for å få til flere hele stillinger</w:t>
            </w:r>
          </w:p>
          <w:p w14:paraId="302AF35C" w14:textId="571686BB" w:rsidR="00964337" w:rsidRPr="00964337" w:rsidRDefault="42A9650F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Videreføre og forsterke arbeidet med å fjerne kjønnsbaserte lønnsforskjeller</w:t>
            </w:r>
          </w:p>
          <w:p w14:paraId="69BBF934" w14:textId="35D8912F" w:rsidR="00964337" w:rsidRPr="00964337" w:rsidRDefault="42A9650F" w:rsidP="44739E5A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6259E58">
              <w:rPr>
                <w:rFonts w:ascii="Calibri" w:hAnsi="Calibri" w:cs="Calibri"/>
              </w:rPr>
              <w:t xml:space="preserve">Tariffeste kjønnsnøytrale og livsvarige pensjonsordninger i privat sektor </w:t>
            </w:r>
          </w:p>
          <w:p w14:paraId="36D400B8" w14:textId="4B344744" w:rsidR="00964337" w:rsidRPr="00964337" w:rsidRDefault="00964337" w:rsidP="16259E58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980983" w14:paraId="5B1C30AC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DD68E40" w14:textId="027658E3" w:rsidR="00980983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Flere arbeidsgivere, spesielt innen helse og omsorg, har startet arbeidet med å etablere en heltidskultur</w:t>
            </w:r>
          </w:p>
        </w:tc>
      </w:tr>
      <w:tr w:rsidR="00980983" w14:paraId="2B2FD730" w14:textId="77777777" w:rsidTr="16259E58">
        <w:trPr>
          <w:trHeight w:val="300"/>
        </w:trPr>
        <w:tc>
          <w:tcPr>
            <w:tcW w:w="13994" w:type="dxa"/>
          </w:tcPr>
          <w:p w14:paraId="7AB2A882" w14:textId="4DB1CCD9" w:rsidR="00980983" w:rsidRDefault="00143042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Samarbeide og bidra inn i kommunens </w:t>
            </w:r>
            <w:r w:rsidR="00D60101">
              <w:rPr>
                <w:rFonts w:ascii="Calibri" w:hAnsi="Calibri" w:cs="Calibri"/>
              </w:rPr>
              <w:t>arbeid med heltid</w:t>
            </w:r>
          </w:p>
        </w:tc>
      </w:tr>
      <w:tr w:rsidR="002F13A9" w14:paraId="750DA8A6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5044A8D4" w14:textId="18550BF0" w:rsidR="002F13A9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Redusere bruken av deltid og sørge for at flere av Fagforbundets medlemmer har hele, faste stillinger</w:t>
            </w:r>
          </w:p>
        </w:tc>
      </w:tr>
      <w:tr w:rsidR="00980983" w14:paraId="47445389" w14:textId="77777777" w:rsidTr="16259E58">
        <w:trPr>
          <w:trHeight w:val="300"/>
        </w:trPr>
        <w:tc>
          <w:tcPr>
            <w:tcW w:w="13994" w:type="dxa"/>
          </w:tcPr>
          <w:p w14:paraId="403A0A22" w14:textId="4505FED9" w:rsidR="00980983" w:rsidRDefault="00D60101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Bidra til at nye turnuser tilrettelegger for heltid </w:t>
            </w:r>
          </w:p>
        </w:tc>
      </w:tr>
      <w:tr w:rsidR="00980983" w14:paraId="322FA6A7" w14:textId="77777777" w:rsidTr="16259E58">
        <w:trPr>
          <w:trHeight w:val="300"/>
        </w:trPr>
        <w:tc>
          <w:tcPr>
            <w:tcW w:w="13994" w:type="dxa"/>
          </w:tcPr>
          <w:p w14:paraId="4F5770DD" w14:textId="5D88660B" w:rsidR="00980983" w:rsidRDefault="00D60101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Kreve hele, faste stillinger for alle medlemmer som ønsker og har krav på dette</w:t>
            </w:r>
          </w:p>
        </w:tc>
      </w:tr>
      <w:tr w:rsidR="00980983" w14:paraId="20949C24" w14:textId="77777777" w:rsidTr="16259E58">
        <w:trPr>
          <w:trHeight w:val="300"/>
        </w:trPr>
        <w:tc>
          <w:tcPr>
            <w:tcW w:w="13994" w:type="dxa"/>
          </w:tcPr>
          <w:p w14:paraId="47987CA5" w14:textId="67C66CC7" w:rsidR="00980983" w:rsidRDefault="00D60101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Informere våre medlemmer om deres rettigheter til hele, faste stillinger via </w:t>
            </w:r>
            <w:proofErr w:type="gramStart"/>
            <w:r>
              <w:rPr>
                <w:rFonts w:ascii="Calibri" w:hAnsi="Calibri" w:cs="Calibri"/>
              </w:rPr>
              <w:t>mail</w:t>
            </w:r>
            <w:proofErr w:type="gram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facebook</w:t>
            </w:r>
            <w:proofErr w:type="spellEnd"/>
            <w:r>
              <w:rPr>
                <w:rFonts w:ascii="Calibri" w:hAnsi="Calibri" w:cs="Calibri"/>
              </w:rPr>
              <w:t xml:space="preserve"> og </w:t>
            </w:r>
            <w:proofErr w:type="spellStart"/>
            <w:r>
              <w:rPr>
                <w:rFonts w:ascii="Calibri" w:hAnsi="Calibri" w:cs="Calibri"/>
              </w:rPr>
              <w:t>instagram</w:t>
            </w:r>
            <w:proofErr w:type="spellEnd"/>
          </w:p>
        </w:tc>
      </w:tr>
      <w:tr w:rsidR="00BC58D0" w14:paraId="68DF240D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36D37292" w14:textId="2FBC3DA3" w:rsidR="00BC58D0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 xml:space="preserve">Redusere lønnsforskjeller gjennom å løfte hele laget </w:t>
            </w:r>
          </w:p>
        </w:tc>
      </w:tr>
      <w:tr w:rsidR="00980983" w14:paraId="7B198AE1" w14:textId="77777777" w:rsidTr="16259E58">
        <w:trPr>
          <w:trHeight w:val="300"/>
        </w:trPr>
        <w:tc>
          <w:tcPr>
            <w:tcW w:w="13994" w:type="dxa"/>
          </w:tcPr>
          <w:p w14:paraId="2EB9EE27" w14:textId="3A75CA6A" w:rsidR="00980983" w:rsidRDefault="00D60101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 på helhet når vi gjennomfører lønnsforhandlinger</w:t>
            </w:r>
          </w:p>
        </w:tc>
      </w:tr>
      <w:tr w:rsidR="00980983" w14:paraId="6CBCEBCA" w14:textId="77777777" w:rsidTr="16259E58">
        <w:trPr>
          <w:trHeight w:val="300"/>
        </w:trPr>
        <w:tc>
          <w:tcPr>
            <w:tcW w:w="13994" w:type="dxa"/>
          </w:tcPr>
          <w:p w14:paraId="263EA68D" w14:textId="7F64AF5F" w:rsidR="00980983" w:rsidRDefault="00D60101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Prioritere gruppene med lavest lønn i lønnsforhandlinger</w:t>
            </w:r>
          </w:p>
        </w:tc>
      </w:tr>
      <w:tr w:rsidR="00980983" w14:paraId="128C6AE7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BAF073C" w14:textId="3F531AB2" w:rsidR="00980983" w:rsidRDefault="42A9650F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Forbedre og trygge medlemmenes pensjonsrettigheter</w:t>
            </w:r>
          </w:p>
        </w:tc>
      </w:tr>
      <w:tr w:rsidR="1C774269" w14:paraId="424A19D5" w14:textId="77777777" w:rsidTr="16259E58">
        <w:trPr>
          <w:trHeight w:val="300"/>
        </w:trPr>
        <w:tc>
          <w:tcPr>
            <w:tcW w:w="13994" w:type="dxa"/>
          </w:tcPr>
          <w:p w14:paraId="10A32927" w14:textId="00F6C16A" w:rsidR="1C774269" w:rsidRDefault="00D60101" w:rsidP="1C7742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Sørge for at kommunen fortsetter med KLP som pensjonskasse</w:t>
            </w:r>
          </w:p>
        </w:tc>
      </w:tr>
      <w:tr w:rsidR="00BC58D0" w14:paraId="64790DBE" w14:textId="77777777" w:rsidTr="16259E58">
        <w:trPr>
          <w:trHeight w:val="300"/>
        </w:trPr>
        <w:tc>
          <w:tcPr>
            <w:tcW w:w="13994" w:type="dxa"/>
          </w:tcPr>
          <w:p w14:paraId="1A1F1926" w14:textId="3776CEED" w:rsidR="00BC58D0" w:rsidRPr="00964337" w:rsidRDefault="355E0E17" w:rsidP="00BC58D0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Gode o</w:t>
            </w:r>
            <w:r w:rsidR="00BC58D0"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ffentlige tjenester med egne ansatte</w:t>
            </w:r>
          </w:p>
          <w:p w14:paraId="25C30798" w14:textId="159B0C38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17E5E8CD" w14:textId="4C71EB84" w:rsidR="082818EE" w:rsidRDefault="082818EE" w:rsidP="16259E58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5D837929" w14:textId="088A937E" w:rsidR="082818EE" w:rsidRDefault="082818EE" w:rsidP="16259E58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Offentlige finansierte tjenester konkurranseutsettes ikke, og en større andel av tjenestene i kommuner, fylkeskommuner og helseforetak drives med egen ansatte </w:t>
            </w:r>
          </w:p>
          <w:p w14:paraId="0CB81BF4" w14:textId="2C63F2A5" w:rsidR="082818EE" w:rsidRDefault="082818EE" w:rsidP="16259E58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Konkurranseutsetting, privatisering og sosial dumping bekjempes gjennom kunnskap, kartlegging, skolering og påvirkningsarbeid</w:t>
            </w:r>
          </w:p>
          <w:p w14:paraId="542994CC" w14:textId="4750BA92" w:rsidR="082818EE" w:rsidRDefault="082818EE" w:rsidP="16259E58">
            <w:pPr>
              <w:pStyle w:val="Listeavsnitt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Styring og ledelse i offentlig sektor bygger på tillit og partssamarbeid</w:t>
            </w:r>
          </w:p>
          <w:p w14:paraId="06644F1A" w14:textId="23990516" w:rsidR="16259E58" w:rsidRDefault="16259E58" w:rsidP="16259E58">
            <w:pPr>
              <w:rPr>
                <w:rFonts w:ascii="Calibri" w:hAnsi="Calibri" w:cs="Calibri"/>
                <w:b/>
                <w:bCs/>
              </w:rPr>
            </w:pPr>
          </w:p>
          <w:p w14:paraId="4C823FFD" w14:textId="05DE352B" w:rsidR="007E4AD4" w:rsidRDefault="03CF64B3" w:rsidP="007E4AD4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</w:t>
            </w:r>
            <w:r w:rsidR="007E4AD4" w:rsidRPr="1C774269">
              <w:rPr>
                <w:rFonts w:ascii="Calibri" w:hAnsi="Calibri" w:cs="Calibri"/>
                <w:b/>
                <w:bCs/>
              </w:rPr>
              <w:t xml:space="preserve"> 2026 </w:t>
            </w:r>
            <w:r w:rsidR="00964337" w:rsidRPr="1C774269">
              <w:rPr>
                <w:rFonts w:ascii="Calibri" w:hAnsi="Calibri" w:cs="Calibri"/>
                <w:b/>
                <w:bCs/>
              </w:rPr>
              <w:t>–</w:t>
            </w:r>
            <w:r w:rsidR="007E4AD4" w:rsidRPr="1C774269">
              <w:rPr>
                <w:rFonts w:ascii="Calibri" w:hAnsi="Calibri" w:cs="Calibri"/>
                <w:b/>
                <w:bCs/>
              </w:rPr>
              <w:t xml:space="preserve"> 2027</w:t>
            </w:r>
          </w:p>
          <w:p w14:paraId="2759F0FF" w14:textId="12806526" w:rsidR="00964337" w:rsidRPr="00964337" w:rsidRDefault="675756FC" w:rsidP="00964337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Synliggjøre fordelene og mulighetene ved offentlig eierskap og drift i egen regi</w:t>
            </w:r>
          </w:p>
          <w:p w14:paraId="35F34FC0" w14:textId="3A287762" w:rsidR="00964337" w:rsidRPr="00964337" w:rsidRDefault="675756FC" w:rsidP="00964337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Synliggjøre kostnader og ulemper ved konkurranseutsetting og privatisering, og sammenhengene mellom konkurranseutsetting, sosial dumping og større forskjeller i samfunnet</w:t>
            </w:r>
          </w:p>
          <w:p w14:paraId="31D11596" w14:textId="77777777" w:rsidR="00964337" w:rsidRDefault="675756FC" w:rsidP="00964337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Være pådriver til vedtak om tillitsbasert styring og ledelse og partssamarbeid i stat, kommuner og fylkeskommuner</w:t>
            </w:r>
          </w:p>
          <w:p w14:paraId="13BA1309" w14:textId="57BB8986" w:rsidR="0006358B" w:rsidRPr="00964337" w:rsidRDefault="0006358B" w:rsidP="0006358B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7E4AD4" w14:paraId="60486276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77A7787" w14:textId="7F6BA304" w:rsidR="007E4AD4" w:rsidRDefault="675756F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Offentlige finansierte tjenester konkurranseutsettes ikke, og en større andel av tjenestene i kommuner, fylkeskommuner og helseforetak drives med egne ansatte</w:t>
            </w:r>
          </w:p>
        </w:tc>
      </w:tr>
      <w:tr w:rsidR="00BC58D0" w14:paraId="03DCCD80" w14:textId="77777777" w:rsidTr="16259E58">
        <w:trPr>
          <w:trHeight w:val="300"/>
        </w:trPr>
        <w:tc>
          <w:tcPr>
            <w:tcW w:w="13994" w:type="dxa"/>
          </w:tcPr>
          <w:p w14:paraId="32717664" w14:textId="73D57DE9" w:rsidR="00BC58D0" w:rsidRDefault="00D60101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Påvirke administrasjon og politikere for å beholde tjenester i kommunal drift</w:t>
            </w:r>
          </w:p>
        </w:tc>
      </w:tr>
      <w:tr w:rsidR="00F57FD0" w14:paraId="284EA084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B9E05BA" w14:textId="4C68FF2D" w:rsidR="00F57FD0" w:rsidRDefault="675756FC" w:rsidP="1C774269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Konkurranseutsetting, privatisering og sosial dumping bekjempes gjennom kunnskap, kartlegging, skolering og påvirkningsarbeid </w:t>
            </w:r>
          </w:p>
        </w:tc>
      </w:tr>
      <w:tr w:rsidR="00BC58D0" w14:paraId="76898634" w14:textId="77777777" w:rsidTr="16259E58">
        <w:trPr>
          <w:trHeight w:val="300"/>
        </w:trPr>
        <w:tc>
          <w:tcPr>
            <w:tcW w:w="13994" w:type="dxa"/>
          </w:tcPr>
          <w:p w14:paraId="1BB2168E" w14:textId="78BA47CD" w:rsidR="00BC58D0" w:rsidRDefault="00D60101" w:rsidP="00432F7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Informere og opplyse administrasjon/arbeidsgiver om ulemper ved privatisering og konkurranseutsetting</w:t>
            </w:r>
          </w:p>
        </w:tc>
      </w:tr>
      <w:tr w:rsidR="00D60101" w14:paraId="3634A852" w14:textId="77777777" w:rsidTr="16259E58">
        <w:trPr>
          <w:trHeight w:val="300"/>
        </w:trPr>
        <w:tc>
          <w:tcPr>
            <w:tcW w:w="13994" w:type="dxa"/>
          </w:tcPr>
          <w:p w14:paraId="688218DD" w14:textId="02EE9677" w:rsidR="00D60101" w:rsidRDefault="00D60101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Informere og opplyse </w:t>
            </w:r>
            <w:r>
              <w:rPr>
                <w:rFonts w:ascii="Calibri" w:hAnsi="Calibri" w:cs="Calibri"/>
              </w:rPr>
              <w:t>våre medlemmer</w:t>
            </w:r>
            <w:r>
              <w:rPr>
                <w:rFonts w:ascii="Calibri" w:hAnsi="Calibri" w:cs="Calibri"/>
              </w:rPr>
              <w:t xml:space="preserve"> om ulemper ved privatisering og </w:t>
            </w:r>
            <w:r>
              <w:rPr>
                <w:rFonts w:ascii="Calibri" w:hAnsi="Calibri" w:cs="Calibri"/>
              </w:rPr>
              <w:t>konkurranseutsetting</w:t>
            </w:r>
          </w:p>
        </w:tc>
      </w:tr>
      <w:tr w:rsidR="00D60101" w14:paraId="5BCAD667" w14:textId="77777777" w:rsidTr="16259E58">
        <w:trPr>
          <w:trHeight w:val="300"/>
        </w:trPr>
        <w:tc>
          <w:tcPr>
            <w:tcW w:w="13994" w:type="dxa"/>
          </w:tcPr>
          <w:p w14:paraId="22316008" w14:textId="372DB752" w:rsidR="00D60101" w:rsidRDefault="00D60101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Informere og opplyse </w:t>
            </w:r>
            <w:r>
              <w:rPr>
                <w:rFonts w:ascii="Calibri" w:hAnsi="Calibri" w:cs="Calibri"/>
              </w:rPr>
              <w:t>våre lokale politikere</w:t>
            </w:r>
            <w:r>
              <w:rPr>
                <w:rFonts w:ascii="Calibri" w:hAnsi="Calibri" w:cs="Calibri"/>
              </w:rPr>
              <w:t xml:space="preserve"> om ulemper ved privatisering og </w:t>
            </w:r>
            <w:r>
              <w:rPr>
                <w:rFonts w:ascii="Calibri" w:hAnsi="Calibri" w:cs="Calibri"/>
              </w:rPr>
              <w:t>konkurranseutsetting</w:t>
            </w:r>
          </w:p>
        </w:tc>
      </w:tr>
      <w:tr w:rsidR="00D60101" w14:paraId="1288B6C5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17AAE7BB" w14:textId="2BE018CE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Styring og ledelse i offentlig sektor bygger på tillit og partssamarbeid </w:t>
            </w:r>
          </w:p>
        </w:tc>
      </w:tr>
      <w:tr w:rsidR="00D60101" w14:paraId="083B218A" w14:textId="77777777" w:rsidTr="16259E58">
        <w:trPr>
          <w:trHeight w:val="300"/>
        </w:trPr>
        <w:tc>
          <w:tcPr>
            <w:tcW w:w="13994" w:type="dxa"/>
          </w:tcPr>
          <w:p w14:paraId="0FF77F70" w14:textId="195B9A9F" w:rsidR="00D60101" w:rsidRDefault="00D60101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Bygge positive relasjoner med ledere i kommunal sektor gjennom godt samarbeid</w:t>
            </w:r>
          </w:p>
        </w:tc>
      </w:tr>
      <w:tr w:rsidR="00D60101" w14:paraId="1EB190F2" w14:textId="77777777" w:rsidTr="16259E58">
        <w:trPr>
          <w:trHeight w:val="300"/>
        </w:trPr>
        <w:tc>
          <w:tcPr>
            <w:tcW w:w="13994" w:type="dxa"/>
          </w:tcPr>
          <w:p w14:paraId="40A00EAB" w14:textId="659A3F4E" w:rsidR="00D60101" w:rsidRDefault="00D60101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Bidra med vår kunnskap inn i samarbeidet med ledelsen i kommunal sektor</w:t>
            </w:r>
          </w:p>
        </w:tc>
      </w:tr>
      <w:tr w:rsidR="00D60101" w14:paraId="10E9946A" w14:textId="77777777" w:rsidTr="16259E58">
        <w:trPr>
          <w:trHeight w:val="300"/>
        </w:trPr>
        <w:tc>
          <w:tcPr>
            <w:tcW w:w="13994" w:type="dxa"/>
          </w:tcPr>
          <w:p w14:paraId="437D2F39" w14:textId="4F4382E5" w:rsidR="00D60101" w:rsidRDefault="00D60101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Sørge for at vi deltar i alle prosesser vi har krav på å delta i</w:t>
            </w:r>
          </w:p>
        </w:tc>
      </w:tr>
      <w:tr w:rsidR="00D60101" w14:paraId="13A7960A" w14:textId="77777777" w:rsidTr="16259E58">
        <w:trPr>
          <w:trHeight w:val="300"/>
        </w:trPr>
        <w:tc>
          <w:tcPr>
            <w:tcW w:w="13994" w:type="dxa"/>
          </w:tcPr>
          <w:p w14:paraId="2D168300" w14:textId="77777777" w:rsidR="00D60101" w:rsidRPr="00964337" w:rsidRDefault="00D60101" w:rsidP="00D60101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 xml:space="preserve">Et trygt og inkluderende arbeidsliv </w:t>
            </w:r>
          </w:p>
          <w:p w14:paraId="0001AEBE" w14:textId="69C5AED2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</w:p>
          <w:p w14:paraId="3D657542" w14:textId="3A78B5F8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25F9DF63" w14:textId="0DC7BBD4" w:rsidR="00D60101" w:rsidRDefault="00D60101" w:rsidP="00D60101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Sykelønnsordninga står sterkt i perioden </w:t>
            </w:r>
          </w:p>
          <w:p w14:paraId="025C324A" w14:textId="541FA5D7" w:rsidR="00D60101" w:rsidRDefault="00D60101" w:rsidP="00D60101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Arbeidstidsutviklingen går i helsefremmende retning, og støtter opp om et godt arbeidsmiljø</w:t>
            </w:r>
          </w:p>
          <w:p w14:paraId="79037751" w14:textId="227D8EDB" w:rsidR="00D60101" w:rsidRDefault="00D60101" w:rsidP="00D60101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Endre rettsutviklingen som har etablert seg, om at ansatte med redusert arbeidsevne som ikke kan fylle sin 100 % stilling, kan sies opp</w:t>
            </w:r>
          </w:p>
          <w:p w14:paraId="0912D916" w14:textId="4075C69F" w:rsidR="00D60101" w:rsidRDefault="00D60101" w:rsidP="00D60101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Sikre yrkesskadedekning i alle våre tariffområder </w:t>
            </w:r>
          </w:p>
          <w:p w14:paraId="2DB9A819" w14:textId="20EE646A" w:rsidR="00D60101" w:rsidRDefault="00D60101" w:rsidP="00D60101">
            <w:pPr>
              <w:pStyle w:val="Listeavsnitt"/>
              <w:numPr>
                <w:ilvl w:val="0"/>
                <w:numId w:val="3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Det er framforhandlet ny IA-avtale i alle våre tariffområder, og Fagforbundets viktigste saker er ivaretatt</w:t>
            </w:r>
          </w:p>
          <w:p w14:paraId="3CCBBD39" w14:textId="11F39207" w:rsidR="00D60101" w:rsidRDefault="00D60101" w:rsidP="00D60101">
            <w:pPr>
              <w:pStyle w:val="Listeavsnitt"/>
              <w:rPr>
                <w:rFonts w:ascii="Calibri" w:hAnsi="Calibri" w:cs="Calibri"/>
              </w:rPr>
            </w:pPr>
          </w:p>
          <w:p w14:paraId="046A0F1B" w14:textId="0D74031B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 2026 – 2027</w:t>
            </w:r>
          </w:p>
          <w:p w14:paraId="52979EFA" w14:textId="5CABEA66" w:rsidR="00D60101" w:rsidRPr="00964337" w:rsidRDefault="00D60101" w:rsidP="00D60101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Danne breie allianser med organisasjoner og partier som støtter vår politikk </w:t>
            </w:r>
          </w:p>
          <w:p w14:paraId="399A2157" w14:textId="12389C88" w:rsidR="00D60101" w:rsidRPr="00964337" w:rsidRDefault="00D60101" w:rsidP="00D60101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Informere om hvordan svekka vilkår for sykelønn vil ramme arbeidstakere og samfunnet som helhet</w:t>
            </w:r>
          </w:p>
          <w:p w14:paraId="56099DFA" w14:textId="77777777" w:rsidR="00D60101" w:rsidRDefault="00D60101" w:rsidP="00D60101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Sikre medlemmene våre sykepenger ved dokumentert sykdom</w:t>
            </w:r>
          </w:p>
          <w:p w14:paraId="11D7821F" w14:textId="140AE662" w:rsidR="00D60101" w:rsidRPr="00964337" w:rsidRDefault="00D60101" w:rsidP="00D60101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D60101" w14:paraId="2F4B9C98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4E445A5E" w14:textId="1AB10087" w:rsidR="00D60101" w:rsidRDefault="00D60101" w:rsidP="00D60101">
            <w:p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S</w:t>
            </w:r>
            <w:r w:rsidRPr="1C774269">
              <w:rPr>
                <w:rFonts w:ascii="Calibri" w:hAnsi="Calibri" w:cs="Calibri"/>
                <w:b/>
                <w:bCs/>
              </w:rPr>
              <w:t>ykelønnsordningen står sterkt i perioden</w:t>
            </w:r>
          </w:p>
        </w:tc>
      </w:tr>
      <w:tr w:rsidR="00D60101" w14:paraId="6A3DB864" w14:textId="77777777" w:rsidTr="16259E58">
        <w:trPr>
          <w:trHeight w:val="300"/>
        </w:trPr>
        <w:tc>
          <w:tcPr>
            <w:tcW w:w="13994" w:type="dxa"/>
          </w:tcPr>
          <w:p w14:paraId="6F7D5B17" w14:textId="337433A6" w:rsidR="00D60101" w:rsidRDefault="009E4FD0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Bidra inn i Fagforbundets sentrale arbeid</w:t>
            </w:r>
          </w:p>
        </w:tc>
      </w:tr>
      <w:tr w:rsidR="00D60101" w14:paraId="041F7A32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1E9AE03" w14:textId="7EAE04EF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Arbeidstidsutviklingen går i helsefremmende retning, og støtter opp om et godt arbeidsmiljø </w:t>
            </w:r>
          </w:p>
        </w:tc>
      </w:tr>
      <w:tr w:rsidR="00D60101" w14:paraId="2353E12B" w14:textId="77777777" w:rsidTr="16259E58">
        <w:trPr>
          <w:trHeight w:val="300"/>
        </w:trPr>
        <w:tc>
          <w:tcPr>
            <w:tcW w:w="13994" w:type="dxa"/>
          </w:tcPr>
          <w:p w14:paraId="233AEDBC" w14:textId="6AE71FE6" w:rsidR="00D60101" w:rsidRDefault="00D60101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Delta og bidra inn i arbeidet med å få ned sykefraværet i kommunal sektor</w:t>
            </w:r>
          </w:p>
        </w:tc>
      </w:tr>
      <w:tr w:rsidR="00D60101" w14:paraId="5AC1126E" w14:textId="77777777" w:rsidTr="16259E58">
        <w:trPr>
          <w:trHeight w:val="300"/>
        </w:trPr>
        <w:tc>
          <w:tcPr>
            <w:tcW w:w="13994" w:type="dxa"/>
          </w:tcPr>
          <w:p w14:paraId="5B43A42F" w14:textId="302BC501" w:rsidR="00D60101" w:rsidRDefault="00D60101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Sørge for at det lages helsefremmende turnuser i kommunal sektor</w:t>
            </w:r>
          </w:p>
        </w:tc>
      </w:tr>
      <w:tr w:rsidR="00D60101" w14:paraId="200D72C9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6B312655" w14:textId="745C5DCE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Endre rettsutviklingen som har etablert seg, om at ansatte med redusert arbeidsevne som ikke kan fylle sin 100 % stilling, kan sies opp</w:t>
            </w:r>
          </w:p>
        </w:tc>
      </w:tr>
      <w:tr w:rsidR="00D60101" w14:paraId="20EAEE50" w14:textId="77777777" w:rsidTr="16259E58">
        <w:trPr>
          <w:trHeight w:val="300"/>
        </w:trPr>
        <w:tc>
          <w:tcPr>
            <w:tcW w:w="13994" w:type="dxa"/>
          </w:tcPr>
          <w:p w14:paraId="420268F9" w14:textId="42A0F217" w:rsidR="00D60101" w:rsidRDefault="009E4FD0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Bidra inn i Fagforbundets sentrale arbeid</w:t>
            </w:r>
          </w:p>
        </w:tc>
      </w:tr>
      <w:tr w:rsidR="00D60101" w14:paraId="6403FF46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7CB5D9B" w14:textId="22555A2A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Sikre yrkesskadedekning i alle våre tariffområder</w:t>
            </w:r>
          </w:p>
        </w:tc>
      </w:tr>
      <w:tr w:rsidR="00D60101" w14:paraId="5616925C" w14:textId="77777777" w:rsidTr="16259E58">
        <w:trPr>
          <w:trHeight w:val="300"/>
        </w:trPr>
        <w:tc>
          <w:tcPr>
            <w:tcW w:w="13994" w:type="dxa"/>
          </w:tcPr>
          <w:p w14:paraId="306C0F1D" w14:textId="698E67E1" w:rsidR="00D60101" w:rsidRDefault="009E4FD0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Bidra inn i Fagforbundets sentrale arbeid</w:t>
            </w:r>
          </w:p>
        </w:tc>
      </w:tr>
      <w:tr w:rsidR="00D60101" w14:paraId="374FBE5B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7EDA1496" w14:textId="5DC9CECD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Det er forhandlet fram ny IA-avtale, og Fagforbundets viktigste saker er ivaretatt</w:t>
            </w:r>
          </w:p>
        </w:tc>
      </w:tr>
      <w:tr w:rsidR="00D60101" w14:paraId="4EB365A9" w14:textId="77777777" w:rsidTr="16259E58">
        <w:trPr>
          <w:trHeight w:val="300"/>
        </w:trPr>
        <w:tc>
          <w:tcPr>
            <w:tcW w:w="13994" w:type="dxa"/>
          </w:tcPr>
          <w:p w14:paraId="2F01351F" w14:textId="0BEE323D" w:rsidR="00D60101" w:rsidRDefault="009E4FD0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Bidra inn i Fagforbundets sentrale arbeid</w:t>
            </w:r>
          </w:p>
        </w:tc>
      </w:tr>
      <w:tr w:rsidR="00D60101" w14:paraId="1F166CF8" w14:textId="77777777" w:rsidTr="16259E58">
        <w:trPr>
          <w:trHeight w:val="300"/>
        </w:trPr>
        <w:tc>
          <w:tcPr>
            <w:tcW w:w="13994" w:type="dxa"/>
          </w:tcPr>
          <w:p w14:paraId="11B1EF57" w14:textId="77777777" w:rsidR="00D60101" w:rsidRPr="00964337" w:rsidRDefault="00D60101" w:rsidP="00D60101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Alliansebygging, myndighetskontakt og fagligpolitisk påvirkning</w:t>
            </w:r>
          </w:p>
          <w:p w14:paraId="06CD0B7E" w14:textId="27874956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</w:p>
          <w:p w14:paraId="496F8CD3" w14:textId="21DE0193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4E9111F6" w14:textId="76E6DAFB" w:rsidR="00D60101" w:rsidRDefault="00D60101" w:rsidP="00D60101">
            <w:pPr>
              <w:pStyle w:val="Listeavsnitt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Fagforbundets medlemmer bruker stemmeretten i kommune- og fylkestingsvalget, samt kirkevalget i 2027</w:t>
            </w:r>
          </w:p>
          <w:p w14:paraId="2CA5331F" w14:textId="077021C3" w:rsidR="00D60101" w:rsidRDefault="00D60101" w:rsidP="00D60101">
            <w:pPr>
              <w:pStyle w:val="Listeavsnitt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Tallet på lokale samarbeidsavtaler med politiske partier skal økes </w:t>
            </w:r>
          </w:p>
          <w:p w14:paraId="7F9CC8F1" w14:textId="0B9B9ADF" w:rsidR="00D60101" w:rsidRDefault="00D60101" w:rsidP="00D60101">
            <w:pPr>
              <w:pStyle w:val="Listeavsnitt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Flere læreplasser og utdanninger som er tilpasset samfunnets behov</w:t>
            </w:r>
          </w:p>
          <w:p w14:paraId="7F4F6D8C" w14:textId="6CE332E6" w:rsidR="00D60101" w:rsidRDefault="00D60101" w:rsidP="00D60101">
            <w:pPr>
              <w:pStyle w:val="Listeavsnitt"/>
              <w:rPr>
                <w:rFonts w:ascii="Calibri" w:hAnsi="Calibri" w:cs="Calibri"/>
              </w:rPr>
            </w:pPr>
          </w:p>
          <w:p w14:paraId="3260C84A" w14:textId="7A022246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Strategier 2026 – 2027</w:t>
            </w:r>
          </w:p>
          <w:p w14:paraId="531F02C6" w14:textId="1498AC76" w:rsidR="00D60101" w:rsidRPr="00964337" w:rsidRDefault="00D60101" w:rsidP="00D60101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>Fagforeninger arbeider opp mot partienes programprosess</w:t>
            </w:r>
          </w:p>
          <w:p w14:paraId="55AF5F2F" w14:textId="5C13809D" w:rsidR="00D60101" w:rsidRPr="00964337" w:rsidRDefault="00D60101" w:rsidP="00D60101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Løftet fagligpolitiske kandidater på partienes </w:t>
            </w:r>
            <w:proofErr w:type="spellStart"/>
            <w:r w:rsidRPr="1C774269">
              <w:rPr>
                <w:rFonts w:ascii="Calibri" w:hAnsi="Calibri" w:cs="Calibri"/>
              </w:rPr>
              <w:t>instillingsmøter</w:t>
            </w:r>
            <w:proofErr w:type="spellEnd"/>
            <w:r w:rsidRPr="1C774269">
              <w:rPr>
                <w:rFonts w:ascii="Calibri" w:hAnsi="Calibri" w:cs="Calibri"/>
              </w:rPr>
              <w:t xml:space="preserve"> </w:t>
            </w:r>
          </w:p>
          <w:p w14:paraId="1C08BB45" w14:textId="4F9F4B25" w:rsidR="00D60101" w:rsidRPr="00964337" w:rsidRDefault="00D60101" w:rsidP="00D60101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Bygge allianser for å sikre størst mulig gjennomslag for fagforbundets kjernesaker </w:t>
            </w:r>
          </w:p>
          <w:p w14:paraId="40EFF578" w14:textId="77777777" w:rsidR="00D60101" w:rsidRDefault="00D60101" w:rsidP="00D60101">
            <w:pPr>
              <w:pStyle w:val="Listeavsnit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Samarbeide med </w:t>
            </w:r>
            <w:proofErr w:type="spellStart"/>
            <w:r w:rsidRPr="1C774269">
              <w:rPr>
                <w:rFonts w:ascii="Calibri" w:hAnsi="Calibri" w:cs="Calibri"/>
              </w:rPr>
              <w:t>utdanningsinsitusjoner</w:t>
            </w:r>
            <w:proofErr w:type="spellEnd"/>
            <w:r w:rsidRPr="1C774269">
              <w:rPr>
                <w:rFonts w:ascii="Calibri" w:hAnsi="Calibri" w:cs="Calibri"/>
              </w:rPr>
              <w:t>, arbeidsgivere og politiske aktører om gode utdanninger og rett til livslang læring</w:t>
            </w:r>
          </w:p>
          <w:p w14:paraId="789C4BD7" w14:textId="5241BF12" w:rsidR="00D60101" w:rsidRPr="00964337" w:rsidRDefault="00D60101" w:rsidP="00D60101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D60101" w14:paraId="3F3A6D3F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54B1ACAE" w14:textId="0369A38E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>Fagforbundets medlemmer bruker stemmeretten i kommune- og fylkestingsvalget, samt kirkevalget i 2027</w:t>
            </w:r>
          </w:p>
        </w:tc>
      </w:tr>
      <w:tr w:rsidR="00D60101" w14:paraId="7E307D82" w14:textId="77777777" w:rsidTr="16259E58">
        <w:trPr>
          <w:trHeight w:val="300"/>
        </w:trPr>
        <w:tc>
          <w:tcPr>
            <w:tcW w:w="13994" w:type="dxa"/>
          </w:tcPr>
          <w:p w14:paraId="67411247" w14:textId="6161E5F5" w:rsidR="00D60101" w:rsidRDefault="009E4FD0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Delta aktivt inn i Fagforbundets valgkampanje</w:t>
            </w:r>
          </w:p>
        </w:tc>
      </w:tr>
      <w:tr w:rsidR="00D60101" w14:paraId="580F7908" w14:textId="77777777" w:rsidTr="16259E58">
        <w:trPr>
          <w:trHeight w:val="300"/>
        </w:trPr>
        <w:tc>
          <w:tcPr>
            <w:tcW w:w="13994" w:type="dxa"/>
          </w:tcPr>
          <w:p w14:paraId="0B8BB7DF" w14:textId="7485731D" w:rsidR="00D60101" w:rsidRDefault="009E4FD0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Snakke om politikk når vi er på arbeidsplassbesøk og på arrangementer</w:t>
            </w:r>
          </w:p>
        </w:tc>
      </w:tr>
      <w:tr w:rsidR="00D60101" w14:paraId="14CC1899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2FF63E98" w14:textId="56B5768C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Tallet på lokale samarbeidsavtaler med politiske partier skal økes </w:t>
            </w:r>
          </w:p>
        </w:tc>
      </w:tr>
      <w:tr w:rsidR="00D60101" w14:paraId="47EC38B8" w14:textId="77777777" w:rsidTr="16259E58">
        <w:trPr>
          <w:trHeight w:val="300"/>
        </w:trPr>
        <w:tc>
          <w:tcPr>
            <w:tcW w:w="13994" w:type="dxa"/>
          </w:tcPr>
          <w:p w14:paraId="4A91BDE0" w14:textId="7AB91909" w:rsidR="00D60101" w:rsidRDefault="009E4FD0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 lages lokal samarbeidsavtale med Rødt og SV i løpet av perioden</w:t>
            </w:r>
          </w:p>
        </w:tc>
      </w:tr>
      <w:tr w:rsidR="00D60101" w14:paraId="765C237B" w14:textId="77777777" w:rsidTr="16259E58">
        <w:trPr>
          <w:trHeight w:val="300"/>
        </w:trPr>
        <w:tc>
          <w:tcPr>
            <w:tcW w:w="13994" w:type="dxa"/>
          </w:tcPr>
          <w:p w14:paraId="3C7DC212" w14:textId="42C134F2" w:rsidR="00D60101" w:rsidRDefault="009E4FD0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 jobbes for å utforske muligheten for samarbeidsavtaler med flere lokale partier</w:t>
            </w:r>
          </w:p>
        </w:tc>
      </w:tr>
      <w:tr w:rsidR="00D60101" w14:paraId="638EAA20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13E8C307" w14:textId="33F5E536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Flere læreplasser og utdanninger som er tilpasset samfunnets behov </w:t>
            </w:r>
          </w:p>
        </w:tc>
      </w:tr>
      <w:tr w:rsidR="00D60101" w14:paraId="2252B140" w14:textId="77777777" w:rsidTr="16259E58">
        <w:trPr>
          <w:trHeight w:val="300"/>
        </w:trPr>
        <w:tc>
          <w:tcPr>
            <w:tcW w:w="13994" w:type="dxa"/>
          </w:tcPr>
          <w:p w14:paraId="3A69DD04" w14:textId="0918F95D" w:rsidR="00D60101" w:rsidRDefault="009E4FD0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Bidra inn i Fagforbundets sentrale arbeid</w:t>
            </w:r>
          </w:p>
        </w:tc>
      </w:tr>
      <w:tr w:rsidR="00D60101" w14:paraId="42396E9B" w14:textId="77777777" w:rsidTr="16259E58">
        <w:trPr>
          <w:trHeight w:val="300"/>
        </w:trPr>
        <w:tc>
          <w:tcPr>
            <w:tcW w:w="13994" w:type="dxa"/>
          </w:tcPr>
          <w:p w14:paraId="4EE8C004" w14:textId="7E8E8373" w:rsidR="00D60101" w:rsidRDefault="009E4FD0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Sørge for at kommunen fortsetter å ta inn så mange lærlinger som mulig</w:t>
            </w:r>
          </w:p>
        </w:tc>
      </w:tr>
      <w:tr w:rsidR="00D60101" w14:paraId="26D55324" w14:textId="77777777" w:rsidTr="16259E58">
        <w:trPr>
          <w:trHeight w:val="300"/>
        </w:trPr>
        <w:tc>
          <w:tcPr>
            <w:tcW w:w="13994" w:type="dxa"/>
          </w:tcPr>
          <w:p w14:paraId="63536BE5" w14:textId="77777777" w:rsidR="00D60101" w:rsidRPr="00964337" w:rsidRDefault="00D60101" w:rsidP="00D60101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  <w:color w:val="EE0000"/>
                <w:sz w:val="28"/>
                <w:szCs w:val="28"/>
              </w:rPr>
            </w:pPr>
            <w:r w:rsidRPr="16259E58">
              <w:rPr>
                <w:rFonts w:cs="Calibri"/>
                <w:b/>
                <w:bCs/>
                <w:color w:val="EE0000"/>
                <w:sz w:val="28"/>
                <w:szCs w:val="28"/>
              </w:rPr>
              <w:t>Digitalisering</w:t>
            </w:r>
          </w:p>
          <w:p w14:paraId="5748B649" w14:textId="61B4724F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</w:p>
          <w:p w14:paraId="5F0FF46D" w14:textId="65C1341F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  <w:r w:rsidRPr="16259E58">
              <w:rPr>
                <w:rFonts w:ascii="Calibri" w:hAnsi="Calibri" w:cs="Calibri"/>
                <w:b/>
                <w:bCs/>
              </w:rPr>
              <w:t xml:space="preserve">Nasjonale mål 2026 – 2027: </w:t>
            </w:r>
          </w:p>
          <w:p w14:paraId="2C0C82D4" w14:textId="6243CEEA" w:rsidR="00D60101" w:rsidRDefault="00D60101" w:rsidP="00D60101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Tillitsvalgte forstår digitale verktøy og er i stand til å påvirke gjennom partssamarbeid </w:t>
            </w:r>
          </w:p>
          <w:p w14:paraId="081773B8" w14:textId="1C753E2F" w:rsidR="00D60101" w:rsidRDefault="00D60101" w:rsidP="00D60101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 xml:space="preserve">Tillitsvalgte bruker digitale verktøy i oppfølging av medlemmene </w:t>
            </w:r>
          </w:p>
          <w:p w14:paraId="5894A597" w14:textId="0B88C60B" w:rsidR="00D60101" w:rsidRDefault="00D60101" w:rsidP="00D60101">
            <w:pPr>
              <w:pStyle w:val="Listeavsnitt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</w:rPr>
            </w:pPr>
            <w:r w:rsidRPr="16259E58">
              <w:rPr>
                <w:rFonts w:ascii="Aptos" w:eastAsia="Aptos" w:hAnsi="Aptos" w:cs="Aptos"/>
                <w:color w:val="000000" w:themeColor="text1"/>
              </w:rPr>
              <w:t>Tillitsvalgte og medlemmer er trygge i digitale omstillingsprosesser på arbeidsplassen</w:t>
            </w:r>
          </w:p>
          <w:p w14:paraId="43138F29" w14:textId="42C8EA6A" w:rsidR="00D60101" w:rsidRDefault="00D60101" w:rsidP="00D60101">
            <w:pPr>
              <w:pStyle w:val="Listeavsnitt"/>
              <w:rPr>
                <w:rFonts w:ascii="Calibri" w:hAnsi="Calibri" w:cs="Calibri"/>
              </w:rPr>
            </w:pPr>
          </w:p>
          <w:p w14:paraId="454BBCD8" w14:textId="3E71B5D0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 xml:space="preserve">Strategier 2026 – 2027 </w:t>
            </w:r>
          </w:p>
          <w:p w14:paraId="4ED8A4FB" w14:textId="249786F7" w:rsidR="00D60101" w:rsidRPr="00964337" w:rsidRDefault="00D60101" w:rsidP="00D60101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lastRenderedPageBreak/>
              <w:t xml:space="preserve">Bidra til å motvirke digitalt utenforskap </w:t>
            </w:r>
          </w:p>
          <w:p w14:paraId="47AB7DE0" w14:textId="7D441621" w:rsidR="00D60101" w:rsidRPr="00964337" w:rsidRDefault="00D60101" w:rsidP="00D60101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1C774269">
              <w:rPr>
                <w:rFonts w:ascii="Calibri" w:hAnsi="Calibri" w:cs="Calibri"/>
              </w:rPr>
              <w:t xml:space="preserve">Sørge for at digitale løsninger er integrert i partssamarbeidet </w:t>
            </w:r>
          </w:p>
          <w:p w14:paraId="75D8AD48" w14:textId="77777777" w:rsidR="00D60101" w:rsidRDefault="00D60101" w:rsidP="00D60101">
            <w:pPr>
              <w:pStyle w:val="Listeavsnit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proofErr w:type="spellStart"/>
            <w:r w:rsidRPr="1C774269">
              <w:rPr>
                <w:rFonts w:ascii="Calibri" w:hAnsi="Calibri" w:cs="Calibri"/>
              </w:rPr>
              <w:t>Målrette</w:t>
            </w:r>
            <w:proofErr w:type="spellEnd"/>
            <w:r w:rsidRPr="1C774269">
              <w:rPr>
                <w:rFonts w:ascii="Calibri" w:hAnsi="Calibri" w:cs="Calibri"/>
              </w:rPr>
              <w:t xml:space="preserve"> den digitale kompetansen hos tillitsvalgte mot systemer som forbundet bruker </w:t>
            </w:r>
          </w:p>
          <w:p w14:paraId="4120EA9D" w14:textId="4E2FF7B4" w:rsidR="00D60101" w:rsidRPr="00964337" w:rsidRDefault="00D60101" w:rsidP="00D60101">
            <w:pPr>
              <w:pStyle w:val="Listeavsnitt"/>
              <w:rPr>
                <w:rFonts w:ascii="Calibri" w:hAnsi="Calibri" w:cs="Calibri"/>
              </w:rPr>
            </w:pPr>
          </w:p>
        </w:tc>
      </w:tr>
      <w:tr w:rsidR="00D60101" w14:paraId="6417274D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79379334" w14:textId="1E288645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lastRenderedPageBreak/>
              <w:t>Tillitsvalgte forstår digitale verktøy og er i stand til å påvirke gjennom partssamarbeid</w:t>
            </w:r>
          </w:p>
        </w:tc>
      </w:tr>
      <w:tr w:rsidR="00D60101" w14:paraId="2FC4180E" w14:textId="77777777" w:rsidTr="16259E58">
        <w:trPr>
          <w:trHeight w:val="300"/>
        </w:trPr>
        <w:tc>
          <w:tcPr>
            <w:tcW w:w="13994" w:type="dxa"/>
          </w:tcPr>
          <w:p w14:paraId="5C0BFB2B" w14:textId="61E9A63D" w:rsidR="00D60101" w:rsidRDefault="009E4FD0" w:rsidP="00D601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Arrangere minst tre tillitsvalgtsamlinger med opplæring i løpet av året</w:t>
            </w:r>
          </w:p>
        </w:tc>
      </w:tr>
      <w:tr w:rsidR="00D60101" w14:paraId="3C4A1AB5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759A5209" w14:textId="2BACC23D" w:rsidR="00D60101" w:rsidRDefault="00D60101" w:rsidP="00D60101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Tillitsvalgte bruker digitale verktøy i oppfølging av medlemmene</w:t>
            </w:r>
          </w:p>
        </w:tc>
      </w:tr>
      <w:tr w:rsidR="009E4FD0" w14:paraId="02FAA4CF" w14:textId="77777777" w:rsidTr="16259E58">
        <w:trPr>
          <w:trHeight w:val="300"/>
        </w:trPr>
        <w:tc>
          <w:tcPr>
            <w:tcW w:w="13994" w:type="dxa"/>
          </w:tcPr>
          <w:p w14:paraId="4939A52D" w14:textId="54BB9E3E" w:rsidR="009E4FD0" w:rsidRDefault="009E4FD0" w:rsidP="009E4F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Bistå tillitsvalgte med digitale verktøy fortløpende</w:t>
            </w:r>
          </w:p>
        </w:tc>
      </w:tr>
      <w:tr w:rsidR="009E4FD0" w14:paraId="1BC21B98" w14:textId="77777777" w:rsidTr="16259E58">
        <w:trPr>
          <w:trHeight w:val="300"/>
        </w:trPr>
        <w:tc>
          <w:tcPr>
            <w:tcW w:w="13994" w:type="dxa"/>
          </w:tcPr>
          <w:p w14:paraId="057C67C6" w14:textId="286AECAC" w:rsidR="009E4FD0" w:rsidRDefault="009E4FD0" w:rsidP="009E4F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Etterspørre om de tillitsvalgte bruker/forstår de digitale verktøyene</w:t>
            </w:r>
          </w:p>
        </w:tc>
      </w:tr>
      <w:tr w:rsidR="009E4FD0" w14:paraId="15A4395E" w14:textId="77777777" w:rsidTr="16259E58">
        <w:trPr>
          <w:trHeight w:val="300"/>
        </w:trPr>
        <w:tc>
          <w:tcPr>
            <w:tcW w:w="13994" w:type="dxa"/>
            <w:shd w:val="clear" w:color="auto" w:fill="E8E8E8" w:themeFill="background2"/>
          </w:tcPr>
          <w:p w14:paraId="3590F8C4" w14:textId="1A868B8F" w:rsidR="009E4FD0" w:rsidRPr="00964337" w:rsidRDefault="009E4FD0" w:rsidP="009E4FD0">
            <w:pPr>
              <w:rPr>
                <w:rFonts w:ascii="Calibri" w:hAnsi="Calibri" w:cs="Calibri"/>
                <w:b/>
                <w:bCs/>
              </w:rPr>
            </w:pPr>
            <w:r w:rsidRPr="1C774269">
              <w:rPr>
                <w:rFonts w:ascii="Calibri" w:hAnsi="Calibri" w:cs="Calibri"/>
                <w:b/>
                <w:bCs/>
              </w:rPr>
              <w:t>Tillitsvalgte og medlemmer er trygge i digitale omstillingsprosesser på arbeidsplassen</w:t>
            </w:r>
          </w:p>
        </w:tc>
      </w:tr>
      <w:tr w:rsidR="009E4FD0" w14:paraId="33C8F094" w14:textId="77777777" w:rsidTr="009E4FD0">
        <w:trPr>
          <w:trHeight w:val="439"/>
        </w:trPr>
        <w:tc>
          <w:tcPr>
            <w:tcW w:w="13994" w:type="dxa"/>
          </w:tcPr>
          <w:p w14:paraId="37AA9707" w14:textId="5303C5CE" w:rsidR="009E4FD0" w:rsidRPr="009E4FD0" w:rsidRDefault="009E4FD0" w:rsidP="009E4FD0">
            <w:pPr>
              <w:pStyle w:val="Listeavsnitt"/>
              <w:numPr>
                <w:ilvl w:val="0"/>
                <w:numId w:val="9"/>
              </w:numPr>
              <w:rPr>
                <w:rFonts w:cs="Calibri"/>
                <w:b/>
                <w:bCs/>
              </w:rPr>
            </w:pPr>
            <w:r w:rsidRPr="009E4FD0">
              <w:rPr>
                <w:rFonts w:cs="Calibri"/>
                <w:b/>
                <w:bCs/>
                <w:color w:val="EE0000"/>
                <w:sz w:val="28"/>
                <w:szCs w:val="28"/>
              </w:rPr>
              <w:t>Lokale utfordringer</w:t>
            </w:r>
          </w:p>
          <w:p w14:paraId="1C0981E5" w14:textId="3C9865E7" w:rsidR="009E4FD0" w:rsidRPr="009E4FD0" w:rsidRDefault="009E4FD0" w:rsidP="009E4FD0">
            <w:pPr>
              <w:rPr>
                <w:rFonts w:ascii="Calibri" w:eastAsia="Calibri" w:hAnsi="Calibri" w:cs="Calibri"/>
              </w:rPr>
            </w:pPr>
            <w:r w:rsidRPr="009E4FD0">
              <w:rPr>
                <w:rFonts w:ascii="Calibri" w:eastAsia="Calibri" w:hAnsi="Calibri" w:cs="Calibri"/>
              </w:rPr>
              <w:t>Sett inn lokale mål som ikke dekkes av strategiplanen</w:t>
            </w:r>
          </w:p>
        </w:tc>
      </w:tr>
      <w:tr w:rsidR="009E4FD0" w14:paraId="727E0C53" w14:textId="77777777" w:rsidTr="16259E58">
        <w:trPr>
          <w:trHeight w:val="300"/>
        </w:trPr>
        <w:tc>
          <w:tcPr>
            <w:tcW w:w="13994" w:type="dxa"/>
          </w:tcPr>
          <w:p w14:paraId="05B904A1" w14:textId="1EDC8BF3" w:rsidR="009E4FD0" w:rsidRPr="009E4FD0" w:rsidRDefault="009E4FD0" w:rsidP="009E4FD0">
            <w:pPr>
              <w:rPr>
                <w:rFonts w:ascii="Calibri" w:hAnsi="Calibri" w:cs="Calibri"/>
                <w:b/>
                <w:bCs/>
              </w:rPr>
            </w:pPr>
            <w:r w:rsidRPr="009E4FD0">
              <w:rPr>
                <w:rFonts w:ascii="Calibri" w:hAnsi="Calibri" w:cs="Calibri"/>
                <w:b/>
                <w:bCs/>
              </w:rPr>
              <w:t>Mangfold</w:t>
            </w:r>
          </w:p>
        </w:tc>
      </w:tr>
      <w:tr w:rsidR="009E4FD0" w14:paraId="5C88E3E8" w14:textId="77777777" w:rsidTr="16259E58">
        <w:trPr>
          <w:trHeight w:val="300"/>
        </w:trPr>
        <w:tc>
          <w:tcPr>
            <w:tcW w:w="13994" w:type="dxa"/>
          </w:tcPr>
          <w:p w14:paraId="57DB6319" w14:textId="3EF9A752" w:rsidR="009E4FD0" w:rsidRDefault="009E4FD0" w:rsidP="009E4F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 jobber for administrasjonen i kommunen til å arrangere møtepunkter og språkopplæring for flerkulturelle ansatte</w:t>
            </w:r>
          </w:p>
        </w:tc>
      </w:tr>
      <w:tr w:rsidR="009E4FD0" w14:paraId="16424C50" w14:textId="77777777" w:rsidTr="16259E58">
        <w:trPr>
          <w:trHeight w:val="300"/>
        </w:trPr>
        <w:tc>
          <w:tcPr>
            <w:tcW w:w="13994" w:type="dxa"/>
          </w:tcPr>
          <w:p w14:paraId="6D533CEE" w14:textId="03781CB2" w:rsidR="009E4FD0" w:rsidRDefault="009E4FD0" w:rsidP="009E4F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Fagforbundet Frogn arrangerer minst ett arrangement i løpet av året som er rettet inn mot flerkulturelle ansatte</w:t>
            </w:r>
          </w:p>
        </w:tc>
      </w:tr>
      <w:tr w:rsidR="009E4FD0" w14:paraId="4F5AB9A8" w14:textId="77777777" w:rsidTr="16259E58">
        <w:trPr>
          <w:trHeight w:val="300"/>
        </w:trPr>
        <w:tc>
          <w:tcPr>
            <w:tcW w:w="13994" w:type="dxa"/>
          </w:tcPr>
          <w:p w14:paraId="2B06451E" w14:textId="0AE25137" w:rsidR="009E4FD0" w:rsidRDefault="009E4FD0" w:rsidP="009E4F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 jobber for å få ledere i kommunen til å bruke nettressursen MIKA</w:t>
            </w:r>
          </w:p>
        </w:tc>
      </w:tr>
    </w:tbl>
    <w:p w14:paraId="1D5E6ABF" w14:textId="77777777" w:rsidR="00432F7A" w:rsidRPr="00432F7A" w:rsidRDefault="00432F7A" w:rsidP="00432F7A">
      <w:pPr>
        <w:rPr>
          <w:rFonts w:ascii="Calibri" w:hAnsi="Calibri" w:cs="Calibri"/>
        </w:rPr>
      </w:pPr>
    </w:p>
    <w:sectPr w:rsidR="00432F7A" w:rsidRPr="00432F7A" w:rsidSect="00663E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6DC"/>
    <w:multiLevelType w:val="hybridMultilevel"/>
    <w:tmpl w:val="CA140224"/>
    <w:lvl w:ilvl="0" w:tplc="E23A7A82">
      <w:start w:val="1"/>
      <w:numFmt w:val="decimal"/>
      <w:lvlText w:val="%1."/>
      <w:lvlJc w:val="left"/>
      <w:pPr>
        <w:ind w:left="720" w:hanging="360"/>
      </w:pPr>
    </w:lvl>
    <w:lvl w:ilvl="1" w:tplc="5FFE1D68" w:tentative="1">
      <w:start w:val="1"/>
      <w:numFmt w:val="lowerLetter"/>
      <w:lvlText w:val="%2."/>
      <w:lvlJc w:val="left"/>
      <w:pPr>
        <w:ind w:left="1440" w:hanging="360"/>
      </w:pPr>
    </w:lvl>
    <w:lvl w:ilvl="2" w:tplc="639E0896" w:tentative="1">
      <w:start w:val="1"/>
      <w:numFmt w:val="lowerRoman"/>
      <w:lvlText w:val="%3."/>
      <w:lvlJc w:val="right"/>
      <w:pPr>
        <w:ind w:left="2160" w:hanging="180"/>
      </w:pPr>
    </w:lvl>
    <w:lvl w:ilvl="3" w:tplc="C68A1036" w:tentative="1">
      <w:start w:val="1"/>
      <w:numFmt w:val="decimal"/>
      <w:lvlText w:val="%4."/>
      <w:lvlJc w:val="left"/>
      <w:pPr>
        <w:ind w:left="2880" w:hanging="360"/>
      </w:pPr>
    </w:lvl>
    <w:lvl w:ilvl="4" w:tplc="4ED48F6C" w:tentative="1">
      <w:start w:val="1"/>
      <w:numFmt w:val="lowerLetter"/>
      <w:lvlText w:val="%5."/>
      <w:lvlJc w:val="left"/>
      <w:pPr>
        <w:ind w:left="3600" w:hanging="360"/>
      </w:pPr>
    </w:lvl>
    <w:lvl w:ilvl="5" w:tplc="C0421A52" w:tentative="1">
      <w:start w:val="1"/>
      <w:numFmt w:val="lowerRoman"/>
      <w:lvlText w:val="%6."/>
      <w:lvlJc w:val="right"/>
      <w:pPr>
        <w:ind w:left="4320" w:hanging="180"/>
      </w:pPr>
    </w:lvl>
    <w:lvl w:ilvl="6" w:tplc="168ECC82" w:tentative="1">
      <w:start w:val="1"/>
      <w:numFmt w:val="decimal"/>
      <w:lvlText w:val="%7."/>
      <w:lvlJc w:val="left"/>
      <w:pPr>
        <w:ind w:left="5040" w:hanging="360"/>
      </w:pPr>
    </w:lvl>
    <w:lvl w:ilvl="7" w:tplc="161C872E" w:tentative="1">
      <w:start w:val="1"/>
      <w:numFmt w:val="lowerLetter"/>
      <w:lvlText w:val="%8."/>
      <w:lvlJc w:val="left"/>
      <w:pPr>
        <w:ind w:left="5760" w:hanging="360"/>
      </w:pPr>
    </w:lvl>
    <w:lvl w:ilvl="8" w:tplc="98E61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324D9"/>
    <w:multiLevelType w:val="hybridMultilevel"/>
    <w:tmpl w:val="558095E2"/>
    <w:lvl w:ilvl="0" w:tplc="95D0F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E5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04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0D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2C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26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AE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01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C8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98F62"/>
    <w:multiLevelType w:val="hybridMultilevel"/>
    <w:tmpl w:val="4CF81A50"/>
    <w:lvl w:ilvl="0" w:tplc="F106F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E1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08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2E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E8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61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E9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A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EC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CF35"/>
    <w:multiLevelType w:val="hybridMultilevel"/>
    <w:tmpl w:val="49D03A84"/>
    <w:lvl w:ilvl="0" w:tplc="67D6E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4F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C61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A0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63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8E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AC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2B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8EA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5A3B"/>
    <w:multiLevelType w:val="hybridMultilevel"/>
    <w:tmpl w:val="FFFFFFFF"/>
    <w:lvl w:ilvl="0" w:tplc="7646C7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C68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E9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2F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E0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B27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67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0E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AE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AC512"/>
    <w:multiLevelType w:val="hybridMultilevel"/>
    <w:tmpl w:val="36A0E550"/>
    <w:lvl w:ilvl="0" w:tplc="BB4E1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85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C1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ED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00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63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08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EF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C3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45CFD"/>
    <w:multiLevelType w:val="hybridMultilevel"/>
    <w:tmpl w:val="35742226"/>
    <w:lvl w:ilvl="0" w:tplc="6A047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A70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86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EB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C8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C1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66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E9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4CF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E160C"/>
    <w:multiLevelType w:val="hybridMultilevel"/>
    <w:tmpl w:val="53E03E76"/>
    <w:lvl w:ilvl="0" w:tplc="A0F43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AF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62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C1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03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47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2C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A2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2E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F9309"/>
    <w:multiLevelType w:val="hybridMultilevel"/>
    <w:tmpl w:val="FFFFFFFF"/>
    <w:lvl w:ilvl="0" w:tplc="14EAA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8E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82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E0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C8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41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4B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E4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36C61"/>
    <w:multiLevelType w:val="hybridMultilevel"/>
    <w:tmpl w:val="FFFFFFFF"/>
    <w:lvl w:ilvl="0" w:tplc="A45E4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ED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EF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EB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A1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340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A6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02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8D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76736"/>
    <w:multiLevelType w:val="hybridMultilevel"/>
    <w:tmpl w:val="319EF2B6"/>
    <w:lvl w:ilvl="0" w:tplc="D3CE1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C9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E1F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01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C4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E9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EB9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0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CE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935125">
    <w:abstractNumId w:val="1"/>
  </w:num>
  <w:num w:numId="2" w16cid:durableId="1037967690">
    <w:abstractNumId w:val="7"/>
  </w:num>
  <w:num w:numId="3" w16cid:durableId="1486238533">
    <w:abstractNumId w:val="2"/>
  </w:num>
  <w:num w:numId="4" w16cid:durableId="2100831797">
    <w:abstractNumId w:val="5"/>
  </w:num>
  <w:num w:numId="5" w16cid:durableId="717582494">
    <w:abstractNumId w:val="3"/>
  </w:num>
  <w:num w:numId="6" w16cid:durableId="1147674282">
    <w:abstractNumId w:val="8"/>
  </w:num>
  <w:num w:numId="7" w16cid:durableId="1508902616">
    <w:abstractNumId w:val="6"/>
  </w:num>
  <w:num w:numId="8" w16cid:durableId="1590774756">
    <w:abstractNumId w:val="9"/>
  </w:num>
  <w:num w:numId="9" w16cid:durableId="1886913781">
    <w:abstractNumId w:val="0"/>
  </w:num>
  <w:num w:numId="10" w16cid:durableId="457335327">
    <w:abstractNumId w:val="4"/>
  </w:num>
  <w:num w:numId="11" w16cid:durableId="723452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55"/>
    <w:rsid w:val="00047585"/>
    <w:rsid w:val="0006358B"/>
    <w:rsid w:val="000A4726"/>
    <w:rsid w:val="000A7167"/>
    <w:rsid w:val="001373EA"/>
    <w:rsid w:val="00143042"/>
    <w:rsid w:val="001663B5"/>
    <w:rsid w:val="001D4C93"/>
    <w:rsid w:val="002713E8"/>
    <w:rsid w:val="00283523"/>
    <w:rsid w:val="002B2C7C"/>
    <w:rsid w:val="002C2F42"/>
    <w:rsid w:val="002E6FED"/>
    <w:rsid w:val="002F13A9"/>
    <w:rsid w:val="00351E1C"/>
    <w:rsid w:val="00377F6B"/>
    <w:rsid w:val="00382B4F"/>
    <w:rsid w:val="003F0F83"/>
    <w:rsid w:val="00432D18"/>
    <w:rsid w:val="00432F7A"/>
    <w:rsid w:val="00444905"/>
    <w:rsid w:val="0045566C"/>
    <w:rsid w:val="00497DD7"/>
    <w:rsid w:val="004D0F07"/>
    <w:rsid w:val="005652EF"/>
    <w:rsid w:val="005A1B36"/>
    <w:rsid w:val="005A1F5E"/>
    <w:rsid w:val="005D2A31"/>
    <w:rsid w:val="00613E09"/>
    <w:rsid w:val="00631577"/>
    <w:rsid w:val="00663E55"/>
    <w:rsid w:val="00760FB0"/>
    <w:rsid w:val="007878D3"/>
    <w:rsid w:val="007A67A8"/>
    <w:rsid w:val="007E4AD4"/>
    <w:rsid w:val="00840D7B"/>
    <w:rsid w:val="008636F0"/>
    <w:rsid w:val="00877508"/>
    <w:rsid w:val="008C505D"/>
    <w:rsid w:val="008E74F3"/>
    <w:rsid w:val="00912F0D"/>
    <w:rsid w:val="00964337"/>
    <w:rsid w:val="00980983"/>
    <w:rsid w:val="009D0113"/>
    <w:rsid w:val="009D70E8"/>
    <w:rsid w:val="009E4FD0"/>
    <w:rsid w:val="009F269C"/>
    <w:rsid w:val="00A4247A"/>
    <w:rsid w:val="00AB0688"/>
    <w:rsid w:val="00B1234C"/>
    <w:rsid w:val="00B22063"/>
    <w:rsid w:val="00BA59B3"/>
    <w:rsid w:val="00BC0559"/>
    <w:rsid w:val="00BC58D0"/>
    <w:rsid w:val="00BD3C09"/>
    <w:rsid w:val="00BF4D01"/>
    <w:rsid w:val="00C41491"/>
    <w:rsid w:val="00D011E9"/>
    <w:rsid w:val="00D078D1"/>
    <w:rsid w:val="00D60101"/>
    <w:rsid w:val="00D63C70"/>
    <w:rsid w:val="00D75681"/>
    <w:rsid w:val="00E6306E"/>
    <w:rsid w:val="00E67113"/>
    <w:rsid w:val="00EF2821"/>
    <w:rsid w:val="00F57FD0"/>
    <w:rsid w:val="00F800B0"/>
    <w:rsid w:val="00F947E1"/>
    <w:rsid w:val="0129B69D"/>
    <w:rsid w:val="01456955"/>
    <w:rsid w:val="0150F40C"/>
    <w:rsid w:val="01B61CC9"/>
    <w:rsid w:val="03161F8B"/>
    <w:rsid w:val="0339939D"/>
    <w:rsid w:val="03CF64B3"/>
    <w:rsid w:val="03DD94D1"/>
    <w:rsid w:val="044AE784"/>
    <w:rsid w:val="04998079"/>
    <w:rsid w:val="04CBCDB5"/>
    <w:rsid w:val="082818EE"/>
    <w:rsid w:val="08C6CF01"/>
    <w:rsid w:val="098D4899"/>
    <w:rsid w:val="0A691805"/>
    <w:rsid w:val="0A8DCD41"/>
    <w:rsid w:val="0B7003FD"/>
    <w:rsid w:val="0C6CD5CF"/>
    <w:rsid w:val="0DFB5E6F"/>
    <w:rsid w:val="0E788C4A"/>
    <w:rsid w:val="0FB97279"/>
    <w:rsid w:val="117645C7"/>
    <w:rsid w:val="1237BF28"/>
    <w:rsid w:val="1372ACE8"/>
    <w:rsid w:val="13F4F064"/>
    <w:rsid w:val="14D0797B"/>
    <w:rsid w:val="16259E58"/>
    <w:rsid w:val="17BAA02C"/>
    <w:rsid w:val="18499A64"/>
    <w:rsid w:val="18828046"/>
    <w:rsid w:val="192C18CE"/>
    <w:rsid w:val="1A187D07"/>
    <w:rsid w:val="1C774269"/>
    <w:rsid w:val="1D724D81"/>
    <w:rsid w:val="1D9FDD88"/>
    <w:rsid w:val="1DF4DC20"/>
    <w:rsid w:val="201F292C"/>
    <w:rsid w:val="2069288B"/>
    <w:rsid w:val="235B13AC"/>
    <w:rsid w:val="250C8327"/>
    <w:rsid w:val="2671A914"/>
    <w:rsid w:val="269AFBCC"/>
    <w:rsid w:val="2714EBA4"/>
    <w:rsid w:val="275E4EAA"/>
    <w:rsid w:val="278D4C2D"/>
    <w:rsid w:val="279F903F"/>
    <w:rsid w:val="27D68DB3"/>
    <w:rsid w:val="288D97DF"/>
    <w:rsid w:val="295A32A1"/>
    <w:rsid w:val="299A3D87"/>
    <w:rsid w:val="2AAB31E6"/>
    <w:rsid w:val="2AB307BB"/>
    <w:rsid w:val="2B256E34"/>
    <w:rsid w:val="2C465CDA"/>
    <w:rsid w:val="2C7DD71E"/>
    <w:rsid w:val="2CF447B2"/>
    <w:rsid w:val="2E05CDD6"/>
    <w:rsid w:val="2E6A296A"/>
    <w:rsid w:val="2F1CF9D8"/>
    <w:rsid w:val="33A596EE"/>
    <w:rsid w:val="346CD356"/>
    <w:rsid w:val="355E0E17"/>
    <w:rsid w:val="364859D2"/>
    <w:rsid w:val="367ED044"/>
    <w:rsid w:val="3839C3A5"/>
    <w:rsid w:val="39D91A43"/>
    <w:rsid w:val="3A39E5C9"/>
    <w:rsid w:val="3A6FFB44"/>
    <w:rsid w:val="3B1D352E"/>
    <w:rsid w:val="3B6D9AA4"/>
    <w:rsid w:val="3B95F12B"/>
    <w:rsid w:val="3BAD45CC"/>
    <w:rsid w:val="3BF456CD"/>
    <w:rsid w:val="3C27294D"/>
    <w:rsid w:val="3C4CA893"/>
    <w:rsid w:val="3C9CBDF4"/>
    <w:rsid w:val="3CFBF9E4"/>
    <w:rsid w:val="3D35B054"/>
    <w:rsid w:val="3DA3BC0D"/>
    <w:rsid w:val="3DBA6BE4"/>
    <w:rsid w:val="3F568719"/>
    <w:rsid w:val="3F6E54C6"/>
    <w:rsid w:val="406810A4"/>
    <w:rsid w:val="41419820"/>
    <w:rsid w:val="418608BE"/>
    <w:rsid w:val="4203F2EA"/>
    <w:rsid w:val="42A9650F"/>
    <w:rsid w:val="445A4C5E"/>
    <w:rsid w:val="44739E5A"/>
    <w:rsid w:val="44F5B300"/>
    <w:rsid w:val="45CAFEC0"/>
    <w:rsid w:val="45FEFBA0"/>
    <w:rsid w:val="465FFDC4"/>
    <w:rsid w:val="48E653EA"/>
    <w:rsid w:val="4982CF74"/>
    <w:rsid w:val="4A908264"/>
    <w:rsid w:val="4CAA2DD2"/>
    <w:rsid w:val="4CE10D6F"/>
    <w:rsid w:val="4CE9D7AF"/>
    <w:rsid w:val="4D087BBE"/>
    <w:rsid w:val="4D9FE3F6"/>
    <w:rsid w:val="4E61EF29"/>
    <w:rsid w:val="5189BE0C"/>
    <w:rsid w:val="51931B91"/>
    <w:rsid w:val="529AE5B1"/>
    <w:rsid w:val="52D48754"/>
    <w:rsid w:val="52D6BF21"/>
    <w:rsid w:val="53C716D9"/>
    <w:rsid w:val="541FA02A"/>
    <w:rsid w:val="54A1E71E"/>
    <w:rsid w:val="54A6E839"/>
    <w:rsid w:val="54FEED79"/>
    <w:rsid w:val="551375C4"/>
    <w:rsid w:val="55657790"/>
    <w:rsid w:val="55D65C5E"/>
    <w:rsid w:val="56C78645"/>
    <w:rsid w:val="5954E8B5"/>
    <w:rsid w:val="59ECB9C5"/>
    <w:rsid w:val="5A786AB5"/>
    <w:rsid w:val="5ABF30BC"/>
    <w:rsid w:val="5B4BAC4D"/>
    <w:rsid w:val="5CECA6A5"/>
    <w:rsid w:val="5E0648D2"/>
    <w:rsid w:val="5E315CE4"/>
    <w:rsid w:val="5EA90D75"/>
    <w:rsid w:val="61BB0DD7"/>
    <w:rsid w:val="61DB1713"/>
    <w:rsid w:val="627792F6"/>
    <w:rsid w:val="63B426AE"/>
    <w:rsid w:val="64541AC2"/>
    <w:rsid w:val="6502B2E1"/>
    <w:rsid w:val="66E93F23"/>
    <w:rsid w:val="675756FC"/>
    <w:rsid w:val="67865D68"/>
    <w:rsid w:val="67BD30D8"/>
    <w:rsid w:val="67CCA204"/>
    <w:rsid w:val="687D4FE2"/>
    <w:rsid w:val="69DDA0B4"/>
    <w:rsid w:val="6C4BA6F2"/>
    <w:rsid w:val="6D2D2C6F"/>
    <w:rsid w:val="6E376C0E"/>
    <w:rsid w:val="6EEC42B7"/>
    <w:rsid w:val="6FF8A0D5"/>
    <w:rsid w:val="706676D3"/>
    <w:rsid w:val="7388724F"/>
    <w:rsid w:val="73981E17"/>
    <w:rsid w:val="73A8BEE3"/>
    <w:rsid w:val="74204F87"/>
    <w:rsid w:val="750B51C4"/>
    <w:rsid w:val="76285A41"/>
    <w:rsid w:val="76890FFB"/>
    <w:rsid w:val="78377433"/>
    <w:rsid w:val="78D2D2A0"/>
    <w:rsid w:val="7903F2DE"/>
    <w:rsid w:val="792EDC78"/>
    <w:rsid w:val="798FD8AD"/>
    <w:rsid w:val="79D02B29"/>
    <w:rsid w:val="7A5024AE"/>
    <w:rsid w:val="7A69687F"/>
    <w:rsid w:val="7A6C6225"/>
    <w:rsid w:val="7AFD29B4"/>
    <w:rsid w:val="7B7D006D"/>
    <w:rsid w:val="7B9CF423"/>
    <w:rsid w:val="7BA41401"/>
    <w:rsid w:val="7EAD630C"/>
    <w:rsid w:val="7EF0581A"/>
    <w:rsid w:val="7F4B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9ADC"/>
  <w15:chartTrackingRefBased/>
  <w15:docId w15:val="{4F55EB57-09FE-4C32-856F-E7BFC9C6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3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3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3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3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3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3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3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3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3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63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63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63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63E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63E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63E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63E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63E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63E5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63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3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3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63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63E5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63E5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63E5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3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63E5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63E5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D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  <GODKJENT xmlns="172743e1-d1d7-4a9c-877f-a98bca7ae6f8">true</GODKJ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20" ma:contentTypeDescription="Opprett et nytt dokument." ma:contentTypeScope="" ma:versionID="f9f83f3e283824296a37d12a340b69e6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86e7c37ce5fc049112e51d63c9be365d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ODKJ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DKJENT" ma:index="26" nillable="true" ma:displayName="GODKJENT" ma:default="1" ma:format="Dropdown" ma:internalName="GODKJENT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A273E-322C-4145-81AC-5CA434C94443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customXml/itemProps2.xml><?xml version="1.0" encoding="utf-8"?>
<ds:datastoreItem xmlns:ds="http://schemas.openxmlformats.org/officeDocument/2006/customXml" ds:itemID="{9D010E8D-0747-4CD8-85B5-DD9801BA6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8A840-2AA1-4472-85F4-3D826D29C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1562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Moastuen, Linn Anita</dc:creator>
  <cp:keywords/>
  <dc:description/>
  <cp:lastModifiedBy>Mie Wennersgaard Svendsen</cp:lastModifiedBy>
  <cp:revision>2</cp:revision>
  <dcterms:created xsi:type="dcterms:W3CDTF">2025-11-17T10:03:00Z</dcterms:created>
  <dcterms:modified xsi:type="dcterms:W3CDTF">2025-11-17T10:03:00Z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